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年省新旧动能转换优选项目名单</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（枣庄市）</w:t>
      </w:r>
    </w:p>
    <w:tbl>
      <w:tblPr>
        <w:tblStyle w:val="5"/>
        <w:tblpPr w:leftFromText="180" w:rightFromText="180" w:vertAnchor="text" w:horzAnchor="page" w:tblpX="1533" w:tblpY="556"/>
        <w:tblOverlap w:val="never"/>
        <w:tblW w:w="98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4215"/>
        <w:gridCol w:w="495"/>
        <w:gridCol w:w="4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995"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黑体" w:hAnsi="黑体" w:eastAsia="黑体" w:cs="黑体"/>
                <w:i w:val="0"/>
                <w:color w:val="000000"/>
                <w:kern w:val="0"/>
                <w:sz w:val="32"/>
                <w:szCs w:val="32"/>
                <w:u w:val="none"/>
                <w:lang w:val="en-US" w:eastAsia="zh-CN" w:bidi="ar"/>
              </w:rPr>
              <w:t>一、新一代信息技术</w:t>
            </w:r>
          </w:p>
        </w:tc>
        <w:tc>
          <w:tcPr>
            <w:tcW w:w="495" w:type="dxa"/>
            <w:noWrap/>
            <w:vAlign w:val="center"/>
          </w:tcPr>
          <w:p>
            <w:pPr>
              <w:rPr>
                <w:rFonts w:hint="eastAsia" w:ascii="宋体" w:hAnsi="宋体" w:eastAsia="宋体" w:cs="宋体"/>
                <w:i w:val="0"/>
                <w:color w:val="000000"/>
                <w:sz w:val="32"/>
                <w:szCs w:val="32"/>
                <w:u w:val="none"/>
              </w:rPr>
            </w:pPr>
          </w:p>
        </w:tc>
        <w:tc>
          <w:tcPr>
            <w:tcW w:w="4334" w:type="dxa"/>
            <w:noWrap/>
            <w:vAlign w:val="center"/>
          </w:tcPr>
          <w:p>
            <w:pP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山东汉芯科技有限公司高精度传感器设计制造、先进封装技术应用及锂电池BMS制造项目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（年产压力传感器封装产品6000万件、高精度温度传感器及热敏电阻9500万件）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山东智谷建设有限责任公司淮海数字智谷项目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（建设大数据客厅、众包众创基地、高端互联网后台运营总部，总建筑面积12.6万平方米）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3</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维宏感应（山东）科技有限公司高精度温度传感器及热敏电阻研发设计与制造建设项目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（建设温度传感器及热敏电阻生产线15条，年产30000KPCS）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4</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杭州气味王国科技有限公司枣庄市山亭区中国嗅谷项目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（建设中国数字嗅觉专项研发中心、成果转化中心、数字嗅觉产品展示中心等，总建筑面积2万平方米）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5</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山东韦地科技有限公司山东韦地科技示范园区项目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（建设生产车间、专家楼、运维中心等，总建筑面积2万平方米）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995" w:type="dxa"/>
            <w:gridSpan w:val="2"/>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黑体" w:hAnsi="黑体" w:eastAsia="黑体" w:cs="黑体"/>
                <w:i w:val="0"/>
                <w:color w:val="000000"/>
                <w:kern w:val="0"/>
                <w:sz w:val="32"/>
                <w:szCs w:val="32"/>
                <w:u w:val="none"/>
                <w:lang w:val="en-US" w:eastAsia="zh-CN" w:bidi="ar"/>
              </w:rPr>
              <w:t>二、高端装备</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jc w:val="left"/>
              <w:rPr>
                <w:rFonts w:hint="eastAsia" w:ascii="楷体_GB2312" w:hAnsi="楷体_GB2312" w:eastAsia="楷体_GB2312" w:cs="楷体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6</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博雷顿（山东）新能源汽车有限公司新能源电动装载机项目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（年产纯电动装载机5000台）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5"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7</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伊德贝尔智家科技中心项目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（年产智能生活家电产品及配件500万台（套）、电子电路控制板600万件、自动化控制设备2000台）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8</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山东海鲲数控设备有限公司高档数控机床与工业机器人建设项目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（年产高档数控机床1600台、工业机器人200台）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9</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上海易矩汽车技术有限公司易矩双电机混合动力系统项目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（年产双电机混合动力系统25000套）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10</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山东百特电器有限公司年产370万台智能小家电项目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（年产智能小家电370万台）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11</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山东紫东科技发展有限公司紫东工业园项目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（建设高标准厂房及综合服务办公楼，总建筑面积14.8万平方米）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995" w:type="dxa"/>
            <w:gridSpan w:val="2"/>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黑体" w:hAnsi="黑体" w:eastAsia="黑体" w:cs="黑体"/>
                <w:i w:val="0"/>
                <w:color w:val="000000"/>
                <w:kern w:val="0"/>
                <w:sz w:val="32"/>
                <w:szCs w:val="32"/>
                <w:u w:val="none"/>
                <w:lang w:val="en-US" w:eastAsia="zh-CN" w:bidi="ar"/>
              </w:rPr>
              <w:t>三、新能源</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jc w:val="left"/>
              <w:rPr>
                <w:rFonts w:hint="eastAsia" w:ascii="楷体_GB2312" w:hAnsi="楷体_GB2312" w:eastAsia="楷体_GB2312" w:cs="楷体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12</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山东天润新能源材料有限公司年产3万吨锂离子电池电解液及电池配件项目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（年产锂离子电池电解液及电池配件3万吨）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995" w:type="dxa"/>
            <w:gridSpan w:val="2"/>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黑体" w:hAnsi="黑体" w:eastAsia="黑体" w:cs="黑体"/>
                <w:i w:val="0"/>
                <w:color w:val="000000"/>
                <w:kern w:val="0"/>
                <w:sz w:val="32"/>
                <w:szCs w:val="32"/>
                <w:u w:val="none"/>
                <w:lang w:val="en-US" w:eastAsia="zh-CN" w:bidi="ar"/>
              </w:rPr>
              <w:t>四、新材料</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jc w:val="left"/>
              <w:rPr>
                <w:rFonts w:hint="eastAsia" w:ascii="楷体_GB2312" w:hAnsi="楷体_GB2312" w:eastAsia="楷体_GB2312" w:cs="楷体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13</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山东连银山环保建材有限公司新型轻质混凝土板材生产及增强纤维板深加工生产线建设项目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（年产ALC板60万立方米）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14</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孟玄新材料有限公司年产5万吨醋酐、4000吨可降解醋酸纤维素无纺布、5000吨可降解醋酸纤维素薄膜项目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（年产醋酐5万吨、可降解醋酸纤维素无纺布4000吨、可降解醋酸纤维素薄膜5000吨）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15</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阿纳（山东）新材料有限公司建筑装配新材料项目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（建设建筑装配新材料全自动生产线2条，总建筑面积12万平方米）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6"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16</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山东天衢铝业有限公司天衢铝业高端制造产业园项目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（建设10万吨工业铝型材生产线1条、120万平方米铝单板生产线一条，总建筑面积10万平方米）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95" w:type="dxa"/>
            <w:gridSpan w:val="2"/>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黑体" w:hAnsi="黑体" w:eastAsia="黑体" w:cs="黑体"/>
                <w:i w:val="0"/>
                <w:color w:val="000000"/>
                <w:kern w:val="0"/>
                <w:sz w:val="32"/>
                <w:szCs w:val="32"/>
                <w:u w:val="none"/>
                <w:lang w:val="en-US" w:eastAsia="zh-CN" w:bidi="ar"/>
              </w:rPr>
              <w:t>五、医养健康</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jc w:val="left"/>
              <w:rPr>
                <w:rFonts w:hint="eastAsia" w:ascii="楷体_GB2312" w:hAnsi="楷体_GB2312" w:eastAsia="楷体_GB2312" w:cs="楷体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17</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山东茁彼母婴用品有限公司爱朵(国际)研发中心及智能制造产业基地建设项目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（年产护理用品15亿片）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18</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山东养力多生物科技有限公司乳酸菌饮料生产项目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（年产乳酸菌饮料20万吨）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2"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19</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枣庄高新投资集团有限公司新医药产业园建设项目（二期）</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（建设高标准厂房、综合服务办公楼等，总建筑面积29.2万平方米）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20</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爱拉森医用品有限公司高档非织造布、医用品及母婴用品生产项目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（建设研发中心2栋，无菌生产车间2栋、仓储中心4栋，总建筑面积14.3万平方米）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95" w:type="dxa"/>
            <w:gridSpan w:val="2"/>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32"/>
                <w:szCs w:val="32"/>
                <w:u w:val="none"/>
              </w:rPr>
            </w:pPr>
            <w:r>
              <w:rPr>
                <w:rFonts w:hint="eastAsia" w:ascii="黑体" w:hAnsi="黑体" w:eastAsia="黑体" w:cs="黑体"/>
                <w:i w:val="0"/>
                <w:color w:val="000000"/>
                <w:kern w:val="0"/>
                <w:sz w:val="32"/>
                <w:szCs w:val="32"/>
                <w:u w:val="none"/>
                <w:lang w:val="en-US" w:eastAsia="zh-CN" w:bidi="ar"/>
              </w:rPr>
              <w:t>六、现代高效农业</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jc w:val="left"/>
              <w:rPr>
                <w:rFonts w:hint="eastAsia" w:ascii="楷体_GB2312" w:hAnsi="楷体_GB2312" w:eastAsia="楷体_GB2312" w:cs="楷体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21</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枣庄农科投资有限公司中能化山东农业科技城项目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（建设中药材生产研发基地、中能化华东区总部及研发中心，总建筑面积29万平方米）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22</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山东滕阳里龙田茶农业发展有限公司滕阳里龙田茶休闲文旅建设项目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（建设茶文化博物馆、传统茶艺馆、茶文化综合展示培训中心，总建筑面积4600平方米）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23</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枣庄华宝牧业开发有限公司年屠宰6000万只肉鸡加工项目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（建设屠宰车间、肉制品加工车间等，总建筑面积4万平方米）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95" w:type="dxa"/>
            <w:gridSpan w:val="2"/>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黑体" w:hAnsi="黑体" w:eastAsia="黑体" w:cs="黑体"/>
                <w:i w:val="0"/>
                <w:color w:val="000000"/>
                <w:kern w:val="0"/>
                <w:sz w:val="32"/>
                <w:szCs w:val="32"/>
                <w:u w:val="none"/>
                <w:lang w:val="en-US" w:eastAsia="zh-CN" w:bidi="ar"/>
              </w:rPr>
              <w:t>七、精品旅游</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jc w:val="left"/>
              <w:rPr>
                <w:rFonts w:hint="eastAsia" w:ascii="楷体_GB2312" w:hAnsi="楷体_GB2312" w:eastAsia="楷体_GB2312" w:cs="楷体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24</w:t>
            </w:r>
          </w:p>
        </w:tc>
        <w:tc>
          <w:tcPr>
            <w:tcW w:w="42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枣庄晟地置业有限公司薛城区留园山庄建设项目</w:t>
            </w:r>
          </w:p>
        </w:tc>
        <w:tc>
          <w:tcPr>
            <w:tcW w:w="495" w:type="dxa"/>
            <w:noWrap w:val="0"/>
            <w:vAlign w:val="center"/>
          </w:tcPr>
          <w:p>
            <w:pPr>
              <w:jc w:val="left"/>
              <w:rPr>
                <w:rFonts w:hint="eastAsia" w:ascii="宋体" w:hAnsi="宋体" w:eastAsia="宋体" w:cs="宋体"/>
                <w:i w:val="0"/>
                <w:color w:val="000000"/>
                <w:sz w:val="32"/>
                <w:szCs w:val="32"/>
                <w:u w:val="none"/>
              </w:rPr>
            </w:pPr>
          </w:p>
        </w:tc>
        <w:tc>
          <w:tcPr>
            <w:tcW w:w="4334" w:type="dxa"/>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（建设餐饮娱乐、酒店住宿、民宿康养等，总建筑面积8.1万平方米）</w:t>
            </w:r>
          </w:p>
        </w:tc>
      </w:tr>
    </w:tbl>
    <w:p>
      <w:pPr>
        <w:widowControl/>
        <w:spacing w:line="560" w:lineRule="exact"/>
        <w:ind w:firstLine="0" w:firstLineChars="0"/>
        <w:jc w:val="center"/>
        <w:rPr>
          <w:rFonts w:ascii="华文中宋" w:hAnsi="华文中宋" w:eastAsia="华文中宋" w:cs="Times New Roman"/>
          <w:sz w:val="44"/>
          <w:szCs w:val="44"/>
        </w:rPr>
      </w:pPr>
    </w:p>
    <w:p>
      <w:pPr>
        <w:spacing w:line="580" w:lineRule="exact"/>
        <w:ind w:right="320"/>
        <w:jc w:val="left"/>
        <w:rPr>
          <w:rFonts w:hint="eastAsia" w:ascii="仿宋_GB2312"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rtlGutter w:val="0"/>
          <w:docGrid w:type="lines" w:linePitch="43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PAGE   \* MERGEFORMAT</w:instrText>
    </w:r>
    <w:r>
      <w:fldChar w:fldCharType="separate"/>
    </w:r>
    <w:r>
      <w:rPr>
        <w:lang w:val="zh-CN"/>
      </w:rPr>
      <w:t>2</w:t>
    </w:r>
    <w: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E6203"/>
    <w:rsid w:val="3BF159A9"/>
    <w:rsid w:val="5BE11BDE"/>
    <w:rsid w:val="5F1E6203"/>
    <w:rsid w:val="6F85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pPr>
      <w:spacing w:line="240" w:lineRule="auto"/>
    </w:pPr>
    <w:rPr>
      <w:rFonts w:ascii="Times New Roman" w:hAnsi="Times New Roman"/>
      <w:kern w:val="0"/>
      <w:sz w:val="18"/>
      <w:szCs w:val="18"/>
    </w:rPr>
  </w:style>
  <w:style w:type="paragraph" w:styleId="3">
    <w:name w:val="footer"/>
    <w:basedOn w:val="1"/>
    <w:qFormat/>
    <w:uiPriority w:val="0"/>
    <w:pPr>
      <w:widowControl/>
      <w:tabs>
        <w:tab w:val="center" w:pos="4153"/>
        <w:tab w:val="right" w:pos="8306"/>
      </w:tabs>
      <w:snapToGrid w:val="0"/>
      <w:spacing w:line="240" w:lineRule="atLeast"/>
      <w:ind w:firstLine="200" w:firstLineChars="200"/>
      <w:jc w:val="left"/>
    </w:pPr>
    <w:rPr>
      <w:rFonts w:ascii="仿宋_GB2312" w:hAnsi="Times New Roman" w:eastAsia="仿宋_GB2312" w:cs="Times New Roman"/>
      <w:sz w:val="18"/>
      <w:szCs w:val="18"/>
    </w:rPr>
  </w:style>
  <w:style w:type="paragraph" w:styleId="4">
    <w:name w:val="header"/>
    <w:basedOn w:val="1"/>
    <w:qFormat/>
    <w:uiPriority w:val="0"/>
    <w:pPr>
      <w:widowControl/>
      <w:pBdr>
        <w:bottom w:val="single" w:color="auto" w:sz="6" w:space="1"/>
      </w:pBdr>
      <w:tabs>
        <w:tab w:val="center" w:pos="4153"/>
        <w:tab w:val="right" w:pos="8306"/>
      </w:tabs>
      <w:snapToGrid w:val="0"/>
      <w:spacing w:line="240" w:lineRule="atLeast"/>
      <w:ind w:firstLine="200" w:firstLineChars="200"/>
      <w:jc w:val="center"/>
    </w:pPr>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2021-03-29T08:33:00Z</dcterms:created>
  <dc:creator>静_雯</dc:creator>
  <cp:lastModifiedBy>静_雯</cp:lastModifiedBy>
  <cp:lastPrinted>2021-03-30T01:23:00Z</cp:lastPrinted>
  <dcterms:modified xsi:type="dcterms:W3CDTF">2021-04-06T06:02:10Z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BB86AF6C467244DAB23374E7D22C94EB</vt:lpwstr>
  </property>
  <property fmtid="{D5CDD505-2E9C-101B-9397-08002B2CF9AE}" pid="4" name="KSOSaveFontToCloudKey">
    <vt:lpwstr>252298375_stopsync</vt:lpwstr>
  </property>
</Properties>
</file>