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916" w:tblpY="63"/>
        <w:tblOverlap w:val="never"/>
        <w:tblW w:w="8129" w:type="pct"/>
        <w:tblInd w:w="0" w:type="dxa"/>
        <w:tblLayout w:type="fixed"/>
        <w:tblCellMar>
          <w:top w:w="0" w:type="dxa"/>
          <w:left w:w="108" w:type="dxa"/>
          <w:bottom w:w="0" w:type="dxa"/>
          <w:right w:w="108" w:type="dxa"/>
        </w:tblCellMar>
      </w:tblPr>
      <w:tblGrid>
        <w:gridCol w:w="626"/>
        <w:gridCol w:w="1386"/>
        <w:gridCol w:w="2408"/>
        <w:gridCol w:w="1101"/>
        <w:gridCol w:w="1227"/>
        <w:gridCol w:w="1455"/>
        <w:gridCol w:w="3074"/>
        <w:gridCol w:w="1297"/>
        <w:gridCol w:w="1660"/>
        <w:gridCol w:w="1548"/>
        <w:gridCol w:w="3769"/>
        <w:gridCol w:w="3769"/>
      </w:tblGrid>
      <w:tr>
        <w:tblPrEx>
          <w:tblCellMar>
            <w:top w:w="0" w:type="dxa"/>
            <w:left w:w="108" w:type="dxa"/>
            <w:bottom w:w="0" w:type="dxa"/>
            <w:right w:w="108" w:type="dxa"/>
          </w:tblCellMar>
        </w:tblPrEx>
        <w:trPr>
          <w:gridAfter w:val="2"/>
          <w:wAfter w:w="1616" w:type="pct"/>
          <w:trHeight w:val="870" w:hRule="atLeast"/>
        </w:trPr>
        <w:tc>
          <w:tcPr>
            <w:tcW w:w="3383" w:type="pct"/>
            <w:gridSpan w:val="10"/>
            <w:tcBorders>
              <w:top w:val="nil"/>
              <w:left w:val="nil"/>
              <w:bottom w:val="nil"/>
              <w:right w:val="nil"/>
            </w:tcBorders>
            <w:noWrap/>
            <w:vAlign w:val="center"/>
          </w:tcPr>
          <w:p>
            <w:pPr>
              <w:widowControl/>
              <w:ind w:firstLine="2650" w:firstLineChars="600"/>
              <w:rPr>
                <w:rFonts w:ascii="黑体" w:hAnsi="黑体" w:eastAsia="黑体" w:cs="Times New Roman"/>
                <w:b/>
                <w:color w:val="000000"/>
                <w:kern w:val="0"/>
                <w:sz w:val="44"/>
                <w:szCs w:val="44"/>
              </w:rPr>
            </w:pPr>
            <w:bookmarkStart w:id="0" w:name="_GoBack"/>
            <w:bookmarkEnd w:id="0"/>
            <w:r>
              <w:rPr>
                <w:rFonts w:hint="eastAsia" w:ascii="黑体" w:hAnsi="黑体" w:eastAsia="黑体" w:cs="方正小标宋简体"/>
                <w:b/>
                <w:color w:val="000000"/>
                <w:kern w:val="0"/>
                <w:sz w:val="44"/>
                <w:szCs w:val="44"/>
              </w:rPr>
              <w:t>枣庄市重点工程投资服务中心2023年度职责任务清单</w:t>
            </w:r>
          </w:p>
        </w:tc>
      </w:tr>
      <w:tr>
        <w:tblPrEx>
          <w:tblCellMar>
            <w:top w:w="0" w:type="dxa"/>
            <w:left w:w="108" w:type="dxa"/>
            <w:bottom w:w="0" w:type="dxa"/>
            <w:right w:w="108" w:type="dxa"/>
          </w:tblCellMar>
        </w:tblPrEx>
        <w:trPr>
          <w:gridAfter w:val="2"/>
          <w:wAfter w:w="1616" w:type="pct"/>
          <w:trHeight w:val="465" w:hRule="atLeast"/>
        </w:trPr>
        <w:tc>
          <w:tcPr>
            <w:tcW w:w="947" w:type="pct"/>
            <w:gridSpan w:val="3"/>
            <w:tcBorders>
              <w:top w:val="nil"/>
              <w:left w:val="nil"/>
              <w:bottom w:val="nil"/>
              <w:right w:val="nil"/>
            </w:tcBorders>
            <w:noWrap/>
            <w:vAlign w:val="center"/>
          </w:tcPr>
          <w:p>
            <w:pPr>
              <w:widowControl/>
              <w:jc w:val="left"/>
              <w:rPr>
                <w:rFonts w:ascii="仿宋_GB2312" w:eastAsia="仿宋_GB2312" w:cs="Times New Roman"/>
                <w:color w:val="000000"/>
                <w:kern w:val="0"/>
                <w:sz w:val="24"/>
                <w:szCs w:val="24"/>
              </w:rPr>
            </w:pPr>
            <w:r>
              <w:rPr>
                <w:rFonts w:hint="eastAsia" w:ascii="仿宋_GB2312" w:hAnsi="宋体" w:eastAsia="仿宋_GB2312" w:cs="仿宋_GB2312"/>
                <w:color w:val="000000"/>
                <w:kern w:val="0"/>
                <w:sz w:val="24"/>
                <w:szCs w:val="24"/>
              </w:rPr>
              <w:t>枣庄市重点工程投资服务中心</w:t>
            </w:r>
          </w:p>
        </w:tc>
        <w:tc>
          <w:tcPr>
            <w:tcW w:w="236" w:type="pct"/>
            <w:tcBorders>
              <w:top w:val="nil"/>
              <w:left w:val="nil"/>
              <w:bottom w:val="nil"/>
              <w:right w:val="nil"/>
            </w:tcBorders>
            <w:noWrap/>
            <w:vAlign w:val="center"/>
          </w:tcPr>
          <w:p>
            <w:pPr>
              <w:widowControl/>
              <w:jc w:val="left"/>
              <w:rPr>
                <w:rFonts w:ascii="仿宋_GB2312" w:eastAsia="仿宋_GB2312" w:cs="Times New Roman"/>
                <w:color w:val="000000"/>
                <w:kern w:val="0"/>
                <w:sz w:val="24"/>
                <w:szCs w:val="24"/>
              </w:rPr>
            </w:pPr>
          </w:p>
        </w:tc>
        <w:tc>
          <w:tcPr>
            <w:tcW w:w="263" w:type="pct"/>
            <w:tcBorders>
              <w:top w:val="nil"/>
              <w:left w:val="nil"/>
              <w:bottom w:val="nil"/>
              <w:right w:val="nil"/>
            </w:tcBorders>
            <w:noWrap/>
            <w:vAlign w:val="center"/>
          </w:tcPr>
          <w:p>
            <w:pPr>
              <w:widowControl/>
              <w:jc w:val="left"/>
              <w:rPr>
                <w:rFonts w:ascii="仿宋_GB2312" w:eastAsia="仿宋_GB2312" w:cs="Times New Roman"/>
                <w:color w:val="000000"/>
                <w:kern w:val="0"/>
                <w:sz w:val="24"/>
                <w:szCs w:val="24"/>
              </w:rPr>
            </w:pPr>
          </w:p>
        </w:tc>
        <w:tc>
          <w:tcPr>
            <w:tcW w:w="312" w:type="pct"/>
            <w:tcBorders>
              <w:top w:val="nil"/>
              <w:left w:val="nil"/>
              <w:bottom w:val="nil"/>
              <w:right w:val="nil"/>
            </w:tcBorders>
            <w:noWrap/>
            <w:vAlign w:val="center"/>
          </w:tcPr>
          <w:p>
            <w:pPr>
              <w:widowControl/>
              <w:jc w:val="left"/>
              <w:rPr>
                <w:rFonts w:ascii="仿宋_GB2312" w:eastAsia="仿宋_GB2312" w:cs="Times New Roman"/>
                <w:color w:val="000000"/>
                <w:kern w:val="0"/>
                <w:sz w:val="24"/>
                <w:szCs w:val="24"/>
              </w:rPr>
            </w:pPr>
          </w:p>
        </w:tc>
        <w:tc>
          <w:tcPr>
            <w:tcW w:w="937" w:type="pct"/>
            <w:gridSpan w:val="2"/>
            <w:tcBorders>
              <w:top w:val="nil"/>
              <w:left w:val="nil"/>
              <w:bottom w:val="nil"/>
              <w:right w:val="nil"/>
            </w:tcBorders>
            <w:noWrap/>
            <w:vAlign w:val="center"/>
          </w:tcPr>
          <w:p>
            <w:pPr>
              <w:widowControl/>
              <w:jc w:val="center"/>
              <w:rPr>
                <w:rFonts w:ascii="仿宋_GB2312" w:eastAsia="仿宋_GB2312" w:cs="Times New Roman"/>
                <w:color w:val="000000"/>
                <w:kern w:val="0"/>
                <w:sz w:val="24"/>
                <w:szCs w:val="24"/>
              </w:rPr>
            </w:pPr>
          </w:p>
        </w:tc>
        <w:tc>
          <w:tcPr>
            <w:tcW w:w="686" w:type="pct"/>
            <w:gridSpan w:val="2"/>
            <w:tcBorders>
              <w:top w:val="nil"/>
              <w:left w:val="nil"/>
              <w:bottom w:val="nil"/>
              <w:right w:val="nil"/>
            </w:tcBorders>
            <w:noWrap/>
            <w:vAlign w:val="center"/>
          </w:tcPr>
          <w:p>
            <w:pPr>
              <w:widowControl/>
              <w:ind w:firstLine="480" w:firstLineChars="200"/>
              <w:rPr>
                <w:rFonts w:ascii="仿宋_GB2312" w:eastAsia="仿宋_GB2312" w:cs="Times New Roman"/>
                <w:color w:val="000000"/>
                <w:kern w:val="0"/>
                <w:sz w:val="24"/>
                <w:szCs w:val="24"/>
              </w:rPr>
            </w:pPr>
          </w:p>
        </w:tc>
      </w:tr>
      <w:tr>
        <w:tblPrEx>
          <w:tblCellMar>
            <w:top w:w="0" w:type="dxa"/>
            <w:left w:w="108" w:type="dxa"/>
            <w:bottom w:w="0" w:type="dxa"/>
            <w:right w:w="108" w:type="dxa"/>
          </w:tblCellMar>
        </w:tblPrEx>
        <w:trPr>
          <w:gridAfter w:val="2"/>
          <w:wAfter w:w="1616" w:type="pct"/>
          <w:trHeight w:val="1443" w:hRule="atLeast"/>
        </w:trPr>
        <w:tc>
          <w:tcPr>
            <w:tcW w:w="13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序号</w:t>
            </w:r>
          </w:p>
        </w:tc>
        <w:tc>
          <w:tcPr>
            <w:tcW w:w="29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科室名称</w:t>
            </w:r>
          </w:p>
        </w:tc>
        <w:tc>
          <w:tcPr>
            <w:tcW w:w="51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具体任务</w:t>
            </w:r>
          </w:p>
        </w:tc>
        <w:tc>
          <w:tcPr>
            <w:tcW w:w="23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任务</w:t>
            </w:r>
          </w:p>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类型</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来源</w:t>
            </w:r>
          </w:p>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依据</w:t>
            </w:r>
          </w:p>
        </w:tc>
        <w:tc>
          <w:tcPr>
            <w:tcW w:w="31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牵头或</w:t>
            </w:r>
          </w:p>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配合</w:t>
            </w:r>
          </w:p>
        </w:tc>
        <w:tc>
          <w:tcPr>
            <w:tcW w:w="659" w:type="pct"/>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年度目标</w:t>
            </w:r>
          </w:p>
        </w:tc>
        <w:tc>
          <w:tcPr>
            <w:tcW w:w="27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完成时限</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科室</w:t>
            </w:r>
          </w:p>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负责人</w:t>
            </w:r>
          </w:p>
        </w:tc>
        <w:tc>
          <w:tcPr>
            <w:tcW w:w="32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承办</w:t>
            </w:r>
          </w:p>
          <w:p>
            <w:pPr>
              <w:widowControl/>
              <w:spacing w:line="300" w:lineRule="exact"/>
              <w:jc w:val="center"/>
              <w:rPr>
                <w:rFonts w:ascii="黑体" w:hAnsi="黑体" w:eastAsia="黑体" w:cs="Times New Roman"/>
                <w:color w:val="000000"/>
                <w:kern w:val="0"/>
                <w:sz w:val="24"/>
                <w:szCs w:val="24"/>
              </w:rPr>
            </w:pPr>
            <w:r>
              <w:rPr>
                <w:rFonts w:hint="eastAsia" w:ascii="黑体" w:hAnsi="黑体" w:eastAsia="黑体" w:cs="黑体"/>
                <w:color w:val="000000"/>
                <w:kern w:val="0"/>
                <w:sz w:val="24"/>
                <w:szCs w:val="24"/>
              </w:rPr>
              <w:t>人员</w:t>
            </w:r>
          </w:p>
        </w:tc>
      </w:tr>
      <w:tr>
        <w:tblPrEx>
          <w:tblCellMar>
            <w:top w:w="0" w:type="dxa"/>
            <w:left w:w="108" w:type="dxa"/>
            <w:bottom w:w="0" w:type="dxa"/>
            <w:right w:w="108" w:type="dxa"/>
          </w:tblCellMar>
        </w:tblPrEx>
        <w:trPr>
          <w:gridAfter w:val="2"/>
          <w:wAfter w:w="1616" w:type="pct"/>
          <w:trHeight w:val="2443" w:hRule="atLeast"/>
        </w:trPr>
        <w:tc>
          <w:tcPr>
            <w:tcW w:w="13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29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业务科</w:t>
            </w:r>
          </w:p>
        </w:tc>
        <w:tc>
          <w:tcPr>
            <w:tcW w:w="515" w:type="pct"/>
            <w:tcBorders>
              <w:top w:val="single" w:color="000000" w:sz="4" w:space="0"/>
              <w:left w:val="single" w:color="000000" w:sz="4" w:space="0"/>
              <w:bottom w:val="single" w:color="000000" w:sz="4" w:space="0"/>
              <w:right w:val="single" w:color="000000" w:sz="4" w:space="0"/>
            </w:tcBorders>
            <w:vAlign w:val="center"/>
          </w:tcPr>
          <w:p>
            <w:pPr>
              <w:tabs>
                <w:tab w:val="left" w:pos="1110"/>
              </w:tabs>
              <w:rPr>
                <w:rFonts w:ascii="仿宋" w:hAnsi="仿宋" w:eastAsia="仿宋" w:cs="仿宋"/>
                <w:color w:val="000000"/>
                <w:kern w:val="0"/>
                <w:sz w:val="21"/>
                <w:szCs w:val="21"/>
              </w:rPr>
            </w:pPr>
            <w:r>
              <w:rPr>
                <w:rFonts w:hint="eastAsia" w:ascii="仿宋" w:hAnsi="仿宋" w:eastAsia="仿宋" w:cs="仿宋"/>
                <w:color w:val="000000"/>
                <w:kern w:val="0"/>
                <w:sz w:val="21"/>
                <w:szCs w:val="21"/>
              </w:rPr>
              <w:t>1、围绕</w:t>
            </w:r>
            <w:r>
              <w:rPr>
                <w:rFonts w:ascii="仿宋" w:hAnsi="仿宋" w:eastAsia="仿宋" w:cs="仿宋"/>
                <w:color w:val="000000"/>
                <w:kern w:val="0"/>
                <w:sz w:val="21"/>
                <w:szCs w:val="21"/>
              </w:rPr>
              <w:t>全市重点工程项目提供服务</w:t>
            </w:r>
            <w:r>
              <w:rPr>
                <w:rFonts w:hint="eastAsia" w:ascii="仿宋" w:hAnsi="仿宋" w:eastAsia="仿宋" w:cs="仿宋"/>
                <w:color w:val="000000"/>
                <w:kern w:val="0"/>
                <w:sz w:val="21"/>
                <w:szCs w:val="21"/>
              </w:rPr>
              <w:t>；2、推进下属</w:t>
            </w:r>
            <w:r>
              <w:rPr>
                <w:rFonts w:ascii="仿宋" w:hAnsi="仿宋" w:eastAsia="仿宋" w:cs="仿宋"/>
                <w:color w:val="000000"/>
                <w:kern w:val="0"/>
                <w:sz w:val="21"/>
                <w:szCs w:val="21"/>
              </w:rPr>
              <w:t>单位</w:t>
            </w:r>
            <w:r>
              <w:rPr>
                <w:rFonts w:hint="eastAsia" w:ascii="仿宋" w:hAnsi="仿宋" w:eastAsia="仿宋" w:cs="仿宋"/>
                <w:color w:val="000000"/>
                <w:kern w:val="0"/>
                <w:sz w:val="21"/>
                <w:szCs w:val="21"/>
              </w:rPr>
              <w:t>开展智慧</w:t>
            </w:r>
            <w:r>
              <w:rPr>
                <w:rFonts w:ascii="仿宋" w:hAnsi="仿宋" w:eastAsia="仿宋" w:cs="仿宋"/>
                <w:color w:val="000000"/>
                <w:kern w:val="0"/>
                <w:sz w:val="21"/>
                <w:szCs w:val="21"/>
              </w:rPr>
              <w:t>发改</w:t>
            </w:r>
            <w:r>
              <w:rPr>
                <w:rFonts w:hint="eastAsia" w:ascii="仿宋" w:hAnsi="仿宋" w:eastAsia="仿宋" w:cs="仿宋"/>
                <w:color w:val="000000"/>
                <w:kern w:val="0"/>
                <w:sz w:val="21"/>
                <w:szCs w:val="21"/>
              </w:rPr>
              <w:t>平台</w:t>
            </w:r>
            <w:r>
              <w:rPr>
                <w:rFonts w:ascii="仿宋" w:hAnsi="仿宋" w:eastAsia="仿宋" w:cs="仿宋"/>
                <w:color w:val="000000"/>
                <w:kern w:val="0"/>
                <w:sz w:val="21"/>
                <w:szCs w:val="21"/>
              </w:rPr>
              <w:t>和经济运行平台建设</w:t>
            </w:r>
            <w:r>
              <w:rPr>
                <w:rFonts w:hint="eastAsia" w:ascii="仿宋" w:hAnsi="仿宋" w:eastAsia="仿宋" w:cs="仿宋"/>
                <w:color w:val="000000"/>
                <w:kern w:val="0"/>
                <w:sz w:val="21"/>
                <w:szCs w:val="21"/>
              </w:rPr>
              <w:t>工作；3、</w:t>
            </w:r>
            <w:r>
              <w:rPr>
                <w:rFonts w:ascii="仿宋" w:hAnsi="仿宋" w:eastAsia="仿宋" w:cs="仿宋"/>
                <w:color w:val="000000"/>
                <w:kern w:val="0"/>
                <w:sz w:val="21"/>
                <w:szCs w:val="21"/>
              </w:rPr>
              <w:t>协调</w:t>
            </w:r>
            <w:r>
              <w:rPr>
                <w:rFonts w:hint="eastAsia" w:ascii="仿宋" w:hAnsi="仿宋" w:eastAsia="仿宋" w:cs="仿宋"/>
                <w:color w:val="000000"/>
                <w:kern w:val="0"/>
                <w:sz w:val="21"/>
                <w:szCs w:val="21"/>
              </w:rPr>
              <w:t>项目单位</w:t>
            </w:r>
            <w:r>
              <w:rPr>
                <w:rFonts w:ascii="仿宋" w:hAnsi="仿宋" w:eastAsia="仿宋" w:cs="仿宋"/>
                <w:color w:val="000000"/>
                <w:kern w:val="0"/>
                <w:sz w:val="21"/>
                <w:szCs w:val="21"/>
              </w:rPr>
              <w:t>建设中存在重大问题</w:t>
            </w:r>
            <w:r>
              <w:rPr>
                <w:rFonts w:hint="eastAsia" w:ascii="仿宋" w:hAnsi="仿宋" w:eastAsia="仿宋" w:cs="仿宋"/>
                <w:color w:val="000000"/>
                <w:kern w:val="0"/>
                <w:sz w:val="21"/>
                <w:szCs w:val="21"/>
              </w:rPr>
              <w:t>，</w:t>
            </w:r>
            <w:r>
              <w:rPr>
                <w:rFonts w:ascii="仿宋" w:hAnsi="仿宋" w:eastAsia="仿宋" w:cs="仿宋"/>
                <w:color w:val="000000"/>
                <w:kern w:val="0"/>
                <w:sz w:val="21"/>
                <w:szCs w:val="21"/>
              </w:rPr>
              <w:t>确保</w:t>
            </w:r>
            <w:r>
              <w:rPr>
                <w:rFonts w:hint="eastAsia" w:ascii="仿宋" w:hAnsi="仿宋" w:eastAsia="仿宋" w:cs="仿宋"/>
                <w:color w:val="000000"/>
                <w:kern w:val="0"/>
                <w:sz w:val="21"/>
                <w:szCs w:val="21"/>
              </w:rPr>
              <w:t>国有资产</w:t>
            </w:r>
            <w:r>
              <w:rPr>
                <w:rFonts w:ascii="仿宋" w:hAnsi="仿宋" w:eastAsia="仿宋" w:cs="仿宋"/>
                <w:color w:val="000000"/>
                <w:kern w:val="0"/>
                <w:sz w:val="21"/>
                <w:szCs w:val="21"/>
              </w:rPr>
              <w:t>的增值保值</w:t>
            </w:r>
            <w:r>
              <w:rPr>
                <w:rFonts w:hint="eastAsia" w:ascii="仿宋" w:hAnsi="仿宋" w:eastAsia="仿宋" w:cs="仿宋"/>
                <w:color w:val="000000"/>
                <w:kern w:val="0"/>
                <w:sz w:val="21"/>
                <w:szCs w:val="21"/>
              </w:rPr>
              <w:t>。</w:t>
            </w:r>
          </w:p>
        </w:tc>
        <w:tc>
          <w:tcPr>
            <w:tcW w:w="23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重点</w:t>
            </w:r>
          </w:p>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任务</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kern w:val="0"/>
                <w:sz w:val="21"/>
                <w:szCs w:val="21"/>
              </w:rPr>
            </w:pPr>
            <w:r>
              <w:rPr>
                <w:rFonts w:hint="eastAsia" w:ascii="仿宋" w:hAnsi="仿宋" w:eastAsia="仿宋" w:cs="仿宋"/>
                <w:color w:val="000000"/>
                <w:kern w:val="0"/>
                <w:sz w:val="21"/>
                <w:szCs w:val="21"/>
              </w:rPr>
              <w:t>关于调整</w:t>
            </w:r>
            <w:r>
              <w:rPr>
                <w:rFonts w:ascii="仿宋" w:hAnsi="仿宋" w:eastAsia="仿宋" w:cs="仿宋"/>
                <w:color w:val="000000"/>
                <w:kern w:val="0"/>
                <w:sz w:val="21"/>
                <w:szCs w:val="21"/>
              </w:rPr>
              <w:t>市发改委所属事业单位机构编制事项的通知</w:t>
            </w:r>
          </w:p>
        </w:tc>
        <w:tc>
          <w:tcPr>
            <w:tcW w:w="312"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 w:hAnsi="仿宋" w:eastAsia="仿宋" w:cs="仿宋"/>
                <w:color w:val="000000"/>
                <w:kern w:val="0"/>
                <w:sz w:val="21"/>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
                <w:color w:val="000000"/>
                <w:kern w:val="0"/>
                <w:sz w:val="21"/>
                <w:szCs w:val="21"/>
              </w:rPr>
            </w:pPr>
            <w:r>
              <w:rPr>
                <w:rFonts w:hint="eastAsia" w:ascii="仿宋" w:hAnsi="仿宋" w:eastAsia="仿宋" w:cs="仿宋"/>
                <w:color w:val="000000"/>
                <w:kern w:val="0"/>
                <w:sz w:val="21"/>
                <w:szCs w:val="21"/>
              </w:rPr>
              <w:t>1、按照</w:t>
            </w:r>
            <w:r>
              <w:rPr>
                <w:rFonts w:ascii="仿宋" w:hAnsi="仿宋" w:eastAsia="仿宋" w:cs="仿宋"/>
                <w:color w:val="000000"/>
                <w:kern w:val="0"/>
                <w:sz w:val="21"/>
                <w:szCs w:val="21"/>
              </w:rPr>
              <w:t>国家、省、市有关政策对全市重点工程项目的推进和投资服务开展相关工作</w:t>
            </w:r>
            <w:r>
              <w:rPr>
                <w:rFonts w:hint="eastAsia" w:ascii="仿宋" w:hAnsi="仿宋" w:eastAsia="仿宋" w:cs="仿宋"/>
                <w:color w:val="000000"/>
                <w:kern w:val="0"/>
                <w:sz w:val="21"/>
                <w:szCs w:val="21"/>
              </w:rPr>
              <w:t>；2、深入</w:t>
            </w:r>
            <w:r>
              <w:rPr>
                <w:rFonts w:ascii="仿宋" w:hAnsi="仿宋" w:eastAsia="仿宋" w:cs="仿宋"/>
                <w:color w:val="000000"/>
                <w:kern w:val="0"/>
                <w:sz w:val="21"/>
                <w:szCs w:val="21"/>
              </w:rPr>
              <w:t>分析，积极争取</w:t>
            </w:r>
            <w:r>
              <w:rPr>
                <w:rFonts w:hint="eastAsia" w:ascii="仿宋" w:hAnsi="仿宋" w:eastAsia="仿宋" w:cs="仿宋"/>
                <w:color w:val="000000"/>
                <w:kern w:val="0"/>
                <w:sz w:val="21"/>
                <w:szCs w:val="21"/>
              </w:rPr>
              <w:t>项目</w:t>
            </w:r>
            <w:r>
              <w:rPr>
                <w:rFonts w:ascii="仿宋" w:hAnsi="仿宋" w:eastAsia="仿宋" w:cs="仿宋"/>
                <w:color w:val="000000"/>
                <w:kern w:val="0"/>
                <w:sz w:val="21"/>
                <w:szCs w:val="21"/>
              </w:rPr>
              <w:t>单位所需专项资金</w:t>
            </w:r>
            <w:r>
              <w:rPr>
                <w:rFonts w:hint="eastAsia" w:ascii="仿宋" w:hAnsi="仿宋" w:eastAsia="仿宋" w:cs="仿宋"/>
                <w:color w:val="000000"/>
                <w:kern w:val="0"/>
                <w:sz w:val="21"/>
                <w:szCs w:val="21"/>
              </w:rPr>
              <w:t>；3、</w:t>
            </w:r>
            <w:r>
              <w:rPr>
                <w:rFonts w:ascii="仿宋" w:hAnsi="仿宋" w:eastAsia="仿宋" w:cs="仿宋"/>
                <w:color w:val="000000"/>
                <w:kern w:val="0"/>
                <w:sz w:val="21"/>
                <w:szCs w:val="21"/>
              </w:rPr>
              <w:t>全力推进下属单位两平台建设</w:t>
            </w:r>
            <w:r>
              <w:rPr>
                <w:rFonts w:hint="eastAsia" w:ascii="仿宋" w:hAnsi="仿宋" w:eastAsia="仿宋" w:cs="仿宋"/>
                <w:color w:val="000000"/>
                <w:kern w:val="0"/>
                <w:sz w:val="21"/>
                <w:szCs w:val="21"/>
              </w:rPr>
              <w:t>，</w:t>
            </w:r>
            <w:r>
              <w:rPr>
                <w:rFonts w:ascii="仿宋" w:hAnsi="仿宋" w:eastAsia="仿宋" w:cs="仿宋"/>
                <w:color w:val="000000"/>
                <w:kern w:val="0"/>
                <w:sz w:val="21"/>
                <w:szCs w:val="21"/>
              </w:rPr>
              <w:t>实现</w:t>
            </w:r>
            <w:r>
              <w:rPr>
                <w:rFonts w:hint="eastAsia" w:ascii="仿宋" w:hAnsi="仿宋" w:eastAsia="仿宋" w:cs="仿宋"/>
                <w:color w:val="000000"/>
                <w:kern w:val="0"/>
                <w:sz w:val="21"/>
                <w:szCs w:val="21"/>
              </w:rPr>
              <w:t>利润</w:t>
            </w:r>
            <w:r>
              <w:rPr>
                <w:rFonts w:ascii="仿宋" w:hAnsi="仿宋" w:eastAsia="仿宋" w:cs="仿宋"/>
                <w:color w:val="000000"/>
                <w:kern w:val="0"/>
                <w:sz w:val="21"/>
                <w:szCs w:val="21"/>
              </w:rPr>
              <w:t>增长，确保国有资产增值保值。</w:t>
            </w:r>
          </w:p>
        </w:tc>
        <w:tc>
          <w:tcPr>
            <w:tcW w:w="278"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2023年12月</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祁长征</w:t>
            </w:r>
          </w:p>
        </w:tc>
        <w:tc>
          <w:tcPr>
            <w:tcW w:w="32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p>
          <w:p>
            <w:pPr>
              <w:pStyle w:val="2"/>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张春雷</w:t>
            </w:r>
          </w:p>
          <w:p>
            <w:pPr>
              <w:jc w:val="center"/>
              <w:rPr>
                <w:rFonts w:eastAsia="仿宋"/>
                <w:sz w:val="21"/>
                <w:szCs w:val="21"/>
              </w:rPr>
            </w:pPr>
            <w:r>
              <w:rPr>
                <w:rFonts w:hint="eastAsia" w:ascii="仿宋" w:hAnsi="仿宋" w:eastAsia="仿宋" w:cs="仿宋"/>
                <w:color w:val="000000"/>
                <w:kern w:val="0"/>
                <w:sz w:val="21"/>
                <w:szCs w:val="21"/>
              </w:rPr>
              <w:t>房  珂</w:t>
            </w:r>
          </w:p>
          <w:p>
            <w:pPr>
              <w:jc w:val="center"/>
              <w:rPr>
                <w:sz w:val="21"/>
                <w:szCs w:val="21"/>
              </w:rPr>
            </w:pPr>
          </w:p>
        </w:tc>
      </w:tr>
      <w:tr>
        <w:tblPrEx>
          <w:tblCellMar>
            <w:top w:w="0" w:type="dxa"/>
            <w:left w:w="108" w:type="dxa"/>
            <w:bottom w:w="0" w:type="dxa"/>
            <w:right w:w="108" w:type="dxa"/>
          </w:tblCellMar>
        </w:tblPrEx>
        <w:trPr>
          <w:gridAfter w:val="2"/>
          <w:wAfter w:w="1616" w:type="pct"/>
          <w:trHeight w:val="3716" w:hRule="atLeast"/>
        </w:trPr>
        <w:tc>
          <w:tcPr>
            <w:tcW w:w="13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办公室</w:t>
            </w:r>
          </w:p>
        </w:tc>
        <w:tc>
          <w:tcPr>
            <w:tcW w:w="515" w:type="pct"/>
            <w:tcBorders>
              <w:top w:val="single" w:color="000000" w:sz="4" w:space="0"/>
              <w:left w:val="single" w:color="000000" w:sz="4" w:space="0"/>
              <w:bottom w:val="single" w:color="000000" w:sz="4" w:space="0"/>
              <w:right w:val="single" w:color="000000" w:sz="4" w:space="0"/>
            </w:tcBorders>
            <w:vAlign w:val="center"/>
          </w:tcPr>
          <w:p>
            <w:pPr>
              <w:tabs>
                <w:tab w:val="left" w:pos="1110"/>
              </w:tabs>
              <w:rPr>
                <w:rFonts w:ascii="仿宋" w:hAnsi="仿宋" w:eastAsia="仿宋" w:cs="仿宋"/>
                <w:color w:val="000000"/>
                <w:kern w:val="0"/>
                <w:sz w:val="21"/>
                <w:szCs w:val="21"/>
              </w:rPr>
            </w:pPr>
            <w:r>
              <w:rPr>
                <w:rFonts w:hint="eastAsia" w:ascii="仿宋" w:hAnsi="仿宋" w:eastAsia="仿宋" w:cs="仿宋"/>
                <w:color w:val="000000"/>
                <w:kern w:val="0"/>
                <w:sz w:val="21"/>
                <w:szCs w:val="21"/>
              </w:rPr>
              <w:t>1、负责各部门综合协调工作；2、党建工作；3负责制定和考核各部门工作目标完成情况工作；4、负责文件的收发、登记、阅处、起草工作报告以及各类文稿，搞好上呈下达；文印档案管理和保密工作，单位公章和有关证照的保管、审验等工作；5、中心人事工作；6、负责各部门内部的管理等。</w:t>
            </w:r>
          </w:p>
        </w:tc>
        <w:tc>
          <w:tcPr>
            <w:tcW w:w="23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职能</w:t>
            </w:r>
          </w:p>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工作</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章程</w:t>
            </w:r>
          </w:p>
        </w:tc>
        <w:tc>
          <w:tcPr>
            <w:tcW w:w="312" w:type="pct"/>
            <w:tcBorders>
              <w:top w:val="single" w:color="000000" w:sz="4" w:space="0"/>
              <w:left w:val="single" w:color="000000" w:sz="4" w:space="0"/>
              <w:bottom w:val="single" w:color="000000" w:sz="4" w:space="0"/>
              <w:right w:val="single" w:color="auto" w:sz="4" w:space="0"/>
            </w:tcBorders>
            <w:vAlign w:val="center"/>
          </w:tcPr>
          <w:p>
            <w:pPr>
              <w:widowControl/>
              <w:rPr>
                <w:rFonts w:ascii="仿宋" w:hAnsi="仿宋" w:eastAsia="仿宋" w:cs="仿宋"/>
                <w:color w:val="000000"/>
                <w:kern w:val="0"/>
                <w:sz w:val="21"/>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
                <w:color w:val="000000"/>
                <w:kern w:val="0"/>
                <w:sz w:val="21"/>
                <w:szCs w:val="21"/>
              </w:rPr>
            </w:pPr>
            <w:r>
              <w:rPr>
                <w:rFonts w:hint="eastAsia" w:ascii="仿宋" w:hAnsi="仿宋" w:eastAsia="仿宋" w:cs="仿宋"/>
                <w:color w:val="000000"/>
                <w:kern w:val="0"/>
                <w:sz w:val="21"/>
                <w:szCs w:val="21"/>
              </w:rPr>
              <w:t>1、按时完成上级下达的各项考核及目标任务；2、党支部工作开展，及时学习传达二十大精神，全面动员部署把学习贯彻二十大精神实际成效转化为推动中心各项重点工作任务落实落地的强大动力和生动实践；3、及时完成文件传达、档案及保密等管理工作；4、按时完成中心人事变动等工作；5积极协调各部门综合工作。</w:t>
            </w:r>
          </w:p>
        </w:tc>
        <w:tc>
          <w:tcPr>
            <w:tcW w:w="278"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2023年12月</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祁长征</w:t>
            </w:r>
          </w:p>
        </w:tc>
        <w:tc>
          <w:tcPr>
            <w:tcW w:w="32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陈玉波</w:t>
            </w:r>
          </w:p>
          <w:p>
            <w:pPr>
              <w:jc w:val="center"/>
              <w:rPr>
                <w:rFonts w:ascii="仿宋" w:hAnsi="仿宋" w:eastAsia="仿宋" w:cs="仿宋"/>
                <w:sz w:val="21"/>
                <w:szCs w:val="21"/>
              </w:rPr>
            </w:pPr>
            <w:r>
              <w:rPr>
                <w:rFonts w:hint="eastAsia" w:ascii="仿宋" w:hAnsi="仿宋" w:eastAsia="仿宋" w:cs="仿宋"/>
                <w:sz w:val="21"/>
                <w:szCs w:val="21"/>
              </w:rPr>
              <w:t>渠丽娜</w:t>
            </w:r>
          </w:p>
          <w:p>
            <w:pPr>
              <w:pStyle w:val="2"/>
              <w:jc w:val="center"/>
              <w:rPr>
                <w:rFonts w:eastAsia="仿宋"/>
                <w:sz w:val="21"/>
                <w:szCs w:val="21"/>
              </w:rPr>
            </w:pPr>
            <w:r>
              <w:rPr>
                <w:rFonts w:hint="eastAsia" w:ascii="仿宋" w:hAnsi="仿宋" w:eastAsia="仿宋" w:cs="仿宋"/>
                <w:sz w:val="21"/>
                <w:szCs w:val="21"/>
              </w:rPr>
              <w:t>张  涛</w:t>
            </w:r>
          </w:p>
        </w:tc>
      </w:tr>
      <w:tr>
        <w:tblPrEx>
          <w:tblCellMar>
            <w:top w:w="0" w:type="dxa"/>
            <w:left w:w="108" w:type="dxa"/>
            <w:bottom w:w="0" w:type="dxa"/>
            <w:right w:w="108" w:type="dxa"/>
          </w:tblCellMar>
        </w:tblPrEx>
        <w:trPr>
          <w:gridAfter w:val="2"/>
          <w:wAfter w:w="1616" w:type="pct"/>
          <w:trHeight w:val="2141" w:hRule="atLeast"/>
        </w:trPr>
        <w:tc>
          <w:tcPr>
            <w:tcW w:w="13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财务科</w:t>
            </w:r>
          </w:p>
        </w:tc>
        <w:tc>
          <w:tcPr>
            <w:tcW w:w="515" w:type="pct"/>
            <w:tcBorders>
              <w:top w:val="single" w:color="000000" w:sz="4" w:space="0"/>
              <w:left w:val="single" w:color="000000" w:sz="4" w:space="0"/>
              <w:bottom w:val="single" w:color="000000" w:sz="4" w:space="0"/>
              <w:right w:val="single" w:color="000000" w:sz="4" w:space="0"/>
            </w:tcBorders>
            <w:vAlign w:val="center"/>
          </w:tcPr>
          <w:p>
            <w:pPr>
              <w:tabs>
                <w:tab w:val="left" w:pos="1110"/>
              </w:tabs>
              <w:rPr>
                <w:rFonts w:ascii="仿宋" w:hAnsi="仿宋" w:eastAsia="仿宋" w:cs="仿宋"/>
                <w:color w:val="000000"/>
                <w:kern w:val="0"/>
                <w:sz w:val="21"/>
                <w:szCs w:val="21"/>
              </w:rPr>
            </w:pPr>
            <w:r>
              <w:rPr>
                <w:rFonts w:hint="eastAsia" w:ascii="仿宋" w:hAnsi="仿宋" w:eastAsia="仿宋" w:cs="仿宋"/>
                <w:color w:val="000000"/>
                <w:kern w:val="0"/>
                <w:sz w:val="21"/>
                <w:szCs w:val="21"/>
              </w:rPr>
              <w:t>1、负责做好华电、滕州新源热电厂等民生保障项目的跟踪调研；2、负责财务年终汇算清缴工作；3、负责职工工资及养老保险的缴纳和调整；4、负责财务报销及核算；5、负责房租的减免工作；6、负责税收的缴纳工作。</w:t>
            </w:r>
          </w:p>
        </w:tc>
        <w:tc>
          <w:tcPr>
            <w:tcW w:w="23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职能</w:t>
            </w:r>
          </w:p>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工作</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章程</w:t>
            </w:r>
          </w:p>
        </w:tc>
        <w:tc>
          <w:tcPr>
            <w:tcW w:w="312"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 w:hAnsi="仿宋" w:eastAsia="仿宋" w:cs="仿宋"/>
                <w:color w:val="000000"/>
                <w:kern w:val="0"/>
                <w:sz w:val="21"/>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仿宋"/>
                <w:color w:val="000000"/>
                <w:kern w:val="0"/>
                <w:sz w:val="21"/>
                <w:szCs w:val="21"/>
              </w:rPr>
            </w:pPr>
            <w:r>
              <w:rPr>
                <w:rFonts w:hint="eastAsia" w:ascii="仿宋" w:hAnsi="仿宋" w:eastAsia="仿宋" w:cs="仿宋"/>
                <w:color w:val="000000"/>
                <w:kern w:val="0"/>
                <w:sz w:val="21"/>
                <w:szCs w:val="21"/>
              </w:rPr>
              <w:t>1、参加项目单位的股东会议，参与项目的发展经营，对其重大项目进行了解研究并提出相应的合理化建议，确保国有资产保值增值；2、认真细致地做好年终决算，总结出管理中的经验，提出存在的问题，以便改进财务管理工作，提高管理水平为领导的决策提供依据；3、及时调整交纳今年的职工工资及养老保险基数，按时办理职工社会保险；4、严格履行财务报销程序，及时登记账簿、编写会计报表。认真做好会计档案的整理和归档工作，完善固定资产管理账簿，做到账账相符、账实相符，确保单位资产不受损失；5、认真落实“六稳”“六保”任务，扎实推进“保居民就业、保基本民生、保市场主体”工作，对所租赁房屋租户进行减半征收房租；6、按时申报纳税，及时足额缴纳税款。</w:t>
            </w:r>
          </w:p>
        </w:tc>
        <w:tc>
          <w:tcPr>
            <w:tcW w:w="278"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2023年12月</w:t>
            </w:r>
          </w:p>
        </w:tc>
        <w:tc>
          <w:tcPr>
            <w:tcW w:w="356"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祁长征</w:t>
            </w:r>
          </w:p>
        </w:tc>
        <w:tc>
          <w:tcPr>
            <w:tcW w:w="32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孟亚莉</w:t>
            </w:r>
          </w:p>
          <w:p>
            <w:pPr>
              <w:pStyle w:val="2"/>
              <w:jc w:val="center"/>
              <w:rPr>
                <w:rFonts w:ascii="仿宋" w:hAnsi="仿宋" w:eastAsia="仿宋" w:cs="仿宋"/>
                <w:sz w:val="21"/>
                <w:szCs w:val="21"/>
              </w:rPr>
            </w:pPr>
            <w:r>
              <w:rPr>
                <w:rFonts w:hint="eastAsia" w:ascii="仿宋" w:hAnsi="仿宋" w:eastAsia="仿宋" w:cs="仿宋"/>
                <w:sz w:val="21"/>
                <w:szCs w:val="21"/>
              </w:rPr>
              <w:t>范  姣</w:t>
            </w:r>
          </w:p>
          <w:p>
            <w:pPr>
              <w:jc w:val="center"/>
              <w:rPr>
                <w:sz w:val="21"/>
                <w:szCs w:val="21"/>
              </w:rPr>
            </w:pPr>
            <w:r>
              <w:rPr>
                <w:rFonts w:hint="eastAsia" w:ascii="仿宋" w:hAnsi="仿宋" w:eastAsia="仿宋" w:cs="仿宋"/>
                <w:color w:val="000000"/>
                <w:kern w:val="0"/>
                <w:sz w:val="21"/>
                <w:szCs w:val="21"/>
              </w:rPr>
              <w:t>秦孝英</w:t>
            </w:r>
          </w:p>
        </w:tc>
      </w:tr>
      <w:tr>
        <w:tblPrEx>
          <w:tblCellMar>
            <w:top w:w="0" w:type="dxa"/>
            <w:left w:w="108" w:type="dxa"/>
            <w:bottom w:w="0" w:type="dxa"/>
            <w:right w:w="108" w:type="dxa"/>
          </w:tblCellMar>
        </w:tblPrEx>
        <w:trPr>
          <w:trHeight w:val="1474" w:hRule="atLeast"/>
        </w:trPr>
        <w:tc>
          <w:tcPr>
            <w:tcW w:w="3383" w:type="pct"/>
            <w:gridSpan w:val="10"/>
            <w:tcBorders>
              <w:top w:val="single" w:color="000000" w:sz="4" w:space="0"/>
              <w:left w:val="nil"/>
              <w:bottom w:val="nil"/>
              <w:right w:val="nil"/>
            </w:tcBorders>
            <w:vAlign w:val="center"/>
          </w:tcPr>
          <w:p>
            <w:pPr>
              <w:rPr>
                <w:rFonts w:ascii="仿宋_GB2312" w:hAnsi="宋体" w:eastAsia="仿宋_GB2312" w:cs="Times New Roman"/>
                <w:color w:val="000000"/>
                <w:kern w:val="0"/>
                <w:sz w:val="21"/>
                <w:szCs w:val="21"/>
              </w:rPr>
            </w:pPr>
            <w:r>
              <w:rPr>
                <w:rFonts w:hint="eastAsia" w:ascii="仿宋_GB2312" w:hAnsi="宋体" w:eastAsia="仿宋_GB2312" w:cs="仿宋_GB2312"/>
                <w:color w:val="000000"/>
                <w:kern w:val="0"/>
                <w:sz w:val="21"/>
                <w:szCs w:val="21"/>
              </w:rPr>
              <w:t>填报人：渠</w:t>
            </w:r>
            <w:r>
              <w:rPr>
                <w:rFonts w:ascii="仿宋_GB2312" w:hAnsi="宋体" w:eastAsia="仿宋_GB2312" w:cs="仿宋_GB2312"/>
                <w:color w:val="000000"/>
                <w:kern w:val="0"/>
                <w:sz w:val="21"/>
                <w:szCs w:val="21"/>
              </w:rPr>
              <w:t xml:space="preserve">丽娜                                   </w:t>
            </w:r>
            <w:r>
              <w:rPr>
                <w:rFonts w:hint="eastAsia" w:ascii="仿宋_GB2312" w:hAnsi="宋体" w:eastAsia="仿宋_GB2312" w:cs="仿宋_GB2312"/>
                <w:color w:val="000000"/>
                <w:kern w:val="0"/>
                <w:sz w:val="21"/>
                <w:szCs w:val="21"/>
              </w:rPr>
              <w:t>联系方式：3314130</w:t>
            </w:r>
            <w:r>
              <w:rPr>
                <w:rFonts w:ascii="仿宋_GB2312" w:hAnsi="宋体" w:eastAsia="仿宋_GB2312" w:cs="Times New Roman"/>
                <w:color w:val="000000"/>
                <w:kern w:val="0"/>
                <w:sz w:val="21"/>
                <w:szCs w:val="21"/>
              </w:rPr>
              <w:t xml:space="preserve"> </w:t>
            </w:r>
          </w:p>
          <w:p>
            <w:pPr>
              <w:spacing w:line="260" w:lineRule="exact"/>
              <w:jc w:val="left"/>
              <w:rPr>
                <w:rFonts w:ascii="黑体" w:hAnsi="宋体" w:eastAsia="黑体" w:cs="Times New Roman"/>
                <w:color w:val="000000"/>
                <w:kern w:val="0"/>
                <w:sz w:val="21"/>
                <w:szCs w:val="21"/>
              </w:rPr>
            </w:pPr>
          </w:p>
          <w:p>
            <w:pPr>
              <w:widowControl/>
              <w:ind w:firstLine="630" w:firstLineChars="300"/>
              <w:rPr>
                <w:rFonts w:cs="Times New Roman"/>
                <w:sz w:val="21"/>
                <w:szCs w:val="21"/>
              </w:rPr>
            </w:pPr>
          </w:p>
        </w:tc>
        <w:tc>
          <w:tcPr>
            <w:tcW w:w="808" w:type="pct"/>
            <w:tcBorders>
              <w:top w:val="single" w:color="000000" w:sz="4" w:space="0"/>
              <w:left w:val="nil"/>
              <w:bottom w:val="nil"/>
              <w:right w:val="nil"/>
            </w:tcBorders>
            <w:vAlign w:val="center"/>
          </w:tcPr>
          <w:p>
            <w:pPr>
              <w:widowControl/>
              <w:ind w:firstLine="420" w:firstLineChars="200"/>
              <w:rPr>
                <w:rFonts w:ascii="仿宋_GB2312" w:hAnsi="宋体" w:eastAsia="仿宋_GB2312" w:cs="仿宋_GB2312"/>
                <w:color w:val="000000"/>
                <w:kern w:val="0"/>
                <w:sz w:val="21"/>
                <w:szCs w:val="21"/>
              </w:rPr>
            </w:pPr>
          </w:p>
        </w:tc>
        <w:tc>
          <w:tcPr>
            <w:tcW w:w="808" w:type="pct"/>
            <w:tcBorders>
              <w:top w:val="single" w:color="000000" w:sz="4" w:space="0"/>
              <w:left w:val="nil"/>
              <w:bottom w:val="nil"/>
              <w:right w:val="nil"/>
            </w:tcBorders>
            <w:vAlign w:val="center"/>
          </w:tcPr>
          <w:p>
            <w:pPr>
              <w:tabs>
                <w:tab w:val="left" w:pos="1110"/>
              </w:tabs>
              <w:jc w:val="center"/>
              <w:rPr>
                <w:rFonts w:ascii="仿宋" w:hAnsi="仿宋" w:eastAsia="仿宋" w:cs="仿宋"/>
              </w:rPr>
            </w:pPr>
            <w:r>
              <w:rPr>
                <w:rFonts w:hint="eastAsia" w:ascii="仿宋" w:hAnsi="仿宋" w:eastAsia="仿宋" w:cs="仿宋"/>
              </w:rPr>
              <w:t>完善医疗卫生机构法治建设，严格依法规范执业</w:t>
            </w:r>
          </w:p>
        </w:tc>
      </w:tr>
    </w:tbl>
    <w:p>
      <w:pPr>
        <w:tabs>
          <w:tab w:val="left" w:pos="2199"/>
        </w:tabs>
        <w:jc w:val="left"/>
      </w:pPr>
    </w:p>
    <w:sectPr>
      <w:pgSz w:w="16838" w:h="11906" w:orient="landscape"/>
      <w:pgMar w:top="1531" w:right="1327" w:bottom="624" w:left="138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NmQ0NWJkMGQyZTIzM2UxYzkzMzRhY2QxMzllZmQifQ=="/>
  </w:docVars>
  <w:rsids>
    <w:rsidRoot w:val="072F68A4"/>
    <w:rsid w:val="0008269D"/>
    <w:rsid w:val="001C52FD"/>
    <w:rsid w:val="00345544"/>
    <w:rsid w:val="003D22D8"/>
    <w:rsid w:val="00456A58"/>
    <w:rsid w:val="004D2A1E"/>
    <w:rsid w:val="00552717"/>
    <w:rsid w:val="00782ADE"/>
    <w:rsid w:val="00843A64"/>
    <w:rsid w:val="00925F99"/>
    <w:rsid w:val="00937654"/>
    <w:rsid w:val="009B74CE"/>
    <w:rsid w:val="00A95088"/>
    <w:rsid w:val="00B3674C"/>
    <w:rsid w:val="00BF2D16"/>
    <w:rsid w:val="00C35D18"/>
    <w:rsid w:val="00C52167"/>
    <w:rsid w:val="00CA55BE"/>
    <w:rsid w:val="00F04EAC"/>
    <w:rsid w:val="00F77BC8"/>
    <w:rsid w:val="0277629A"/>
    <w:rsid w:val="072F68A4"/>
    <w:rsid w:val="100D78BE"/>
    <w:rsid w:val="42AE745A"/>
    <w:rsid w:val="4D545DA3"/>
    <w:rsid w:val="570D5FE2"/>
    <w:rsid w:val="5CA95D7B"/>
    <w:rsid w:val="6841155D"/>
    <w:rsid w:val="6C4909E0"/>
    <w:rsid w:val="6DBEF8EA"/>
    <w:rsid w:val="7B7FF698"/>
    <w:rsid w:val="7F160073"/>
    <w:rsid w:val="F6DB929C"/>
    <w:rsid w:val="FADFC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3"/>
    <w:basedOn w:val="1"/>
    <w:next w:val="1"/>
    <w:qFormat/>
    <w:uiPriority w:val="99"/>
    <w:pPr>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4">
    <w:name w:val="Balloon Text"/>
    <w:basedOn w:val="1"/>
    <w:link w:val="11"/>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9">
    <w:name w:val="page number"/>
    <w:basedOn w:val="8"/>
    <w:qFormat/>
    <w:uiPriority w:val="99"/>
  </w:style>
  <w:style w:type="character" w:customStyle="1" w:styleId="10">
    <w:name w:val="页码1"/>
    <w:basedOn w:val="8"/>
    <w:qFormat/>
    <w:uiPriority w:val="0"/>
    <w:rPr>
      <w:rFonts w:ascii="Times New Roman" w:hAnsi="Times New Roman" w:eastAsia="宋体" w:cs="Times New Roman"/>
    </w:rPr>
  </w:style>
  <w:style w:type="character" w:customStyle="1" w:styleId="11">
    <w:name w:val="批注框文本 Char"/>
    <w:basedOn w:val="8"/>
    <w:link w:val="4"/>
    <w:qFormat/>
    <w:uiPriority w:val="0"/>
    <w:rPr>
      <w:rFonts w:ascii="等线" w:hAnsi="等线" w:eastAsia="等线" w:cs="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229</Words>
  <Characters>1311</Characters>
  <Lines>10</Lines>
  <Paragraphs>3</Paragraphs>
  <TotalTime>60</TotalTime>
  <ScaleCrop>false</ScaleCrop>
  <LinksUpToDate>false</LinksUpToDate>
  <CharactersWithSpaces>1537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2023-05-05T23:12:00Z</dcterms:created>
  <dc:creator>听13626326555</dc:creator>
  <cp:lastModifiedBy>user</cp:lastModifiedBy>
  <cp:lastPrinted>2023-07-12T18:28:00Z</cp:lastPrinted>
  <dcterms:modified xsi:type="dcterms:W3CDTF">2023-07-17T16:13:39Z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37D9B6C0A7644B469D846EBBD6836C66_13</vt:lpwstr>
  </property>
</Properties>
</file>