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916" w:tblpY="63"/>
        <w:tblOverlap w:val="never"/>
        <w:tblW w:w="8131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488"/>
        <w:gridCol w:w="2262"/>
        <w:gridCol w:w="1092"/>
        <w:gridCol w:w="1216"/>
        <w:gridCol w:w="1445"/>
        <w:gridCol w:w="3043"/>
        <w:gridCol w:w="1282"/>
        <w:gridCol w:w="1650"/>
        <w:gridCol w:w="1500"/>
        <w:gridCol w:w="3727"/>
        <w:gridCol w:w="3727"/>
      </w:tblGrid>
      <w:tr>
        <w:trPr>
          <w:gridAfter w:val="2"/>
          <w:wAfter w:w="1616" w:type="pct"/>
          <w:trHeight w:val="90" w:hRule="atLeast"/>
        </w:trPr>
        <w:tc>
          <w:tcPr>
            <w:tcW w:w="3383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3960" w:firstLineChars="900"/>
              <w:jc w:val="both"/>
              <w:rPr>
                <w:rFonts w:ascii="方正小标宋简体" w:hAnsi="方正小标宋简体" w:eastAsia="方正小标宋简体" w:cs="Times New Roman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eastAsia="zh-CN"/>
              </w:rPr>
              <w:t>枣庄市商业医院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2023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年度职责任务清单</w:t>
            </w:r>
          </w:p>
        </w:tc>
      </w:tr>
      <w:tr>
        <w:trPr>
          <w:gridAfter w:val="2"/>
          <w:wAfter w:w="1616" w:type="pct"/>
          <w:trHeight w:val="465" w:hRule="atLeast"/>
        </w:trPr>
        <w:tc>
          <w:tcPr>
            <w:tcW w:w="94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枣庄市商业医院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480" w:firstLineChars="200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16" w:type="pct"/>
          <w:trHeight w:val="803" w:hRule="atLeast"/>
        </w:trPr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科室名称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具体任务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任务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来源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依据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牵头或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配合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年度目标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完成时限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科室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承办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16" w:type="pct"/>
          <w:trHeight w:val="1079" w:hRule="atLeast"/>
        </w:trPr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医疗业务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1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>医养老龄健康管理；做好老年服务工作；医院按要求加强老年友善医疗机构建设。全面做好医院医疗管理与发展，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积极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开展医保政策宣传，各科室做到功能区分明确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>传染病防治与防控；做好法定传染病防治工作，各项指标达标。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学习新技术新技能，认真总结临床经验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职能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工作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章程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>按要求开展好“老年健康宣传周”和“敬老月”活动；优化老年就医服务流程、改善老年患者就医环境，积极开展安宁疗护服务利用现有的条件开展医养结合项目、持续发展。改善医疗服务，强化行业作风建设，按照指标导向抓好公立医院高质量发展评估、医改监测、医改宣传等工作；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合理配置，严把药品进货渠道，严格执行药价标准。住院病人卡、床、病历一致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，病房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管理制度健全。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更好地发挥异地就医、待遇保障、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提升医疗保障治理能力和公共服务质量，不断提升人民群众获得感。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>明确疾病预防控制和卫生应急管理科室、人员及其职责；制定完善应急预案和技术方案，制度健全，管理有序。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提出全科医生技术培训，加强医学继续教育学习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规范。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学习新技术新技能，认真总结临床经验，提出新理念和思路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2023.12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相颖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宗丽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徐晖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郁倩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张建站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16" w:type="pct"/>
          <w:trHeight w:val="4013" w:hRule="atLeast"/>
        </w:trPr>
        <w:tc>
          <w:tcPr>
            <w:tcW w:w="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黑体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医疗后勤保障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>做好信访稳定工作；完善医疗卫生机构法治建设；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主动做到规范经营，依法执业，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>做好离退休干部信息统计上报工作。做好消防安全及安全生产工作。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职能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工作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章程</w:t>
            </w:r>
          </w:p>
        </w:tc>
        <w:tc>
          <w:tcPr>
            <w:tcW w:w="3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110"/>
              </w:tabs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>高质量完成热线反馈问题办结；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落实普法责任制，推进卫生健康“八五”普法规划实施；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医护人员持证上岗，对于外聘人员及时变更注册手续，使其合理合法的执业，无超范围经营。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>对离休干部开展“一对一”联系关怀工作；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加强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医院消防及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安全生产监督管理，提高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消防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安全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、安全生产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管理水平，有效预防生产安全事故，降低和减少因生产安全事故给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本院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带来的损失，保障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本院职工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生命安全和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医院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财产安全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2023.12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王青霞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邱梅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庞乐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迟志伟、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任爱东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黄宇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李艳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3383" w:type="pct"/>
            <w:gridSpan w:val="10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填报人：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相颖 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 xml:space="preserve">            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联系方式：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18678285229</w:t>
            </w:r>
          </w:p>
          <w:p>
            <w:pPr>
              <w:spacing w:line="260" w:lineRule="exact"/>
              <w:jc w:val="left"/>
              <w:rPr>
                <w:rFonts w:ascii="黑体" w:hAnsi="宋体" w:eastAsia="黑体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ind w:firstLine="420" w:firstLineChars="20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8" w:type="pct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ind w:firstLine="420" w:firstLineChars="200"/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8" w:type="pct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tabs>
                <w:tab w:val="left" w:pos="1110"/>
              </w:tabs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>完善医疗卫生机构法治建设，严格依法规范执业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3383" w:type="pct"/>
            <w:gridSpan w:val="10"/>
          </w:tcPr>
          <w:p>
            <w:pPr>
              <w:widowControl/>
              <w:ind w:firstLine="420" w:firstLineChars="20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8" w:type="pct"/>
          </w:tcPr>
          <w:p>
            <w:pPr>
              <w:widowControl/>
              <w:ind w:firstLine="420" w:firstLineChars="20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08" w:type="pct"/>
          </w:tcPr>
          <w:p>
            <w:pPr>
              <w:tabs>
                <w:tab w:val="left" w:pos="1110"/>
              </w:tabs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>做好离退休干部信息统计上报工作</w:t>
            </w:r>
          </w:p>
        </w:tc>
      </w:tr>
    </w:tbl>
    <w:p>
      <w:pPr>
        <w:rPr>
          <w:sz w:val="21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5OGIxOGE5NjZjMDA5MTMwZWIyNTIxY2NhYjg4YmQifQ=="/>
  </w:docVars>
  <w:rsids>
    <w:rsidRoot w:val="072F68A4"/>
    <w:rsid w:val="072F68A4"/>
    <w:rsid w:val="2FDA5A06"/>
    <w:rsid w:val="570D5FE2"/>
    <w:rsid w:val="5FFEB847"/>
    <w:rsid w:val="66D4EE2E"/>
    <w:rsid w:val="7FFF3550"/>
    <w:rsid w:val="ABFD0945"/>
    <w:rsid w:val="B7BFD71A"/>
    <w:rsid w:val="FE7FF675"/>
    <w:rsid w:val="FFF6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toc 1"/>
    <w:basedOn w:val="1"/>
    <w:next w:val="1"/>
    <w:qFormat/>
    <w:uiPriority w:val="0"/>
    <w:rPr>
      <w:rFonts w:ascii="Times New Roman" w:hAnsi="Times New Roman" w:eastAsia="宋体" w:cs="Times New Roman"/>
    </w:rPr>
  </w:style>
  <w:style w:type="character" w:styleId="8">
    <w:name w:val="page number"/>
    <w:basedOn w:val="7"/>
    <w:qFormat/>
    <w:uiPriority w:val="99"/>
  </w:style>
  <w:style w:type="character" w:customStyle="1" w:styleId="9">
    <w:name w:val="page number"/>
    <w:basedOn w:val="7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true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1178</Words>
  <Characters>1213</Characters>
  <Lines>0</Lines>
  <Paragraphs>0</Paragraphs>
  <TotalTime>288</TotalTime>
  <ScaleCrop>false</ScaleCrop>
  <LinksUpToDate>false</LinksUpToDate>
  <CharactersWithSpaces>1268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2023-05-06T07:12:00Z</dcterms:created>
  <dc:creator>听13626326555</dc:creator>
  <cp:lastModifiedBy>user</cp:lastModifiedBy>
  <dcterms:modified xsi:type="dcterms:W3CDTF">2023-07-17T15:32:59Z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5023EB2A31D34816B46580A2E767B3FE_13</vt:lpwstr>
  </property>
</Properties>
</file>