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34" w:rsidRDefault="00DF094C">
      <w:pPr>
        <w:rPr>
          <w:rFonts w:ascii="黑体" w:eastAsia="黑体" w:hAnsi="黑体"/>
          <w:sz w:val="32"/>
          <w:szCs w:val="32"/>
        </w:rPr>
      </w:pPr>
      <w:r w:rsidRPr="00DF094C">
        <w:rPr>
          <w:rFonts w:ascii="黑体" w:eastAsia="黑体" w:hAnsi="黑体" w:hint="eastAsia"/>
          <w:sz w:val="32"/>
          <w:szCs w:val="32"/>
        </w:rPr>
        <w:t>附件</w:t>
      </w:r>
    </w:p>
    <w:p w:rsidR="00DF094C" w:rsidRDefault="00DF094C" w:rsidP="00DF094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DF094C">
        <w:rPr>
          <w:rFonts w:ascii="方正小标宋_GBK" w:eastAsia="方正小标宋_GBK" w:hAnsi="黑体" w:hint="eastAsia"/>
          <w:sz w:val="44"/>
          <w:szCs w:val="44"/>
        </w:rPr>
        <w:t>冬春蔬菜储备收储投放情况表</w:t>
      </w:r>
    </w:p>
    <w:p w:rsidR="00DF094C" w:rsidRPr="00DF094C" w:rsidRDefault="00DF094C" w:rsidP="00DF094C">
      <w:pPr>
        <w:jc w:val="left"/>
        <w:rPr>
          <w:rFonts w:ascii="方正小标宋_GBK" w:eastAsia="方正小标宋_GBK" w:hAnsi="黑体"/>
          <w:sz w:val="32"/>
          <w:szCs w:val="32"/>
        </w:rPr>
      </w:pPr>
    </w:p>
    <w:tbl>
      <w:tblPr>
        <w:tblStyle w:val="a3"/>
        <w:tblW w:w="14343" w:type="dxa"/>
        <w:tblLook w:val="04A0"/>
      </w:tblPr>
      <w:tblGrid>
        <w:gridCol w:w="827"/>
        <w:gridCol w:w="1865"/>
        <w:gridCol w:w="1434"/>
        <w:gridCol w:w="2439"/>
        <w:gridCol w:w="1721"/>
        <w:gridCol w:w="2582"/>
        <w:gridCol w:w="1434"/>
        <w:gridCol w:w="2041"/>
      </w:tblGrid>
      <w:tr w:rsidR="00DF094C" w:rsidTr="00DF094C">
        <w:trPr>
          <w:trHeight w:val="1356"/>
        </w:trPr>
        <w:tc>
          <w:tcPr>
            <w:tcW w:w="827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序号</w:t>
            </w:r>
          </w:p>
        </w:tc>
        <w:tc>
          <w:tcPr>
            <w:tcW w:w="1865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城市</w:t>
            </w: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城区人口（百万）</w:t>
            </w:r>
          </w:p>
        </w:tc>
        <w:tc>
          <w:tcPr>
            <w:tcW w:w="2439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储备品种及规模   （万吨）</w:t>
            </w:r>
          </w:p>
        </w:tc>
        <w:tc>
          <w:tcPr>
            <w:tcW w:w="172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承储主体名称</w:t>
            </w:r>
          </w:p>
        </w:tc>
        <w:tc>
          <w:tcPr>
            <w:tcW w:w="2582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投放时间、品种及规模（万吨）</w:t>
            </w: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补贴资金（万元）</w:t>
            </w:r>
          </w:p>
        </w:tc>
        <w:tc>
          <w:tcPr>
            <w:tcW w:w="204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  <w:r>
              <w:rPr>
                <w:rFonts w:ascii="方正小标宋_GBK" w:eastAsia="方正小标宋_GBK" w:hAnsi="黑体" w:hint="eastAsia"/>
                <w:sz w:val="24"/>
                <w:szCs w:val="24"/>
              </w:rPr>
              <w:t>下一步政策建议</w:t>
            </w:r>
          </w:p>
        </w:tc>
      </w:tr>
      <w:tr w:rsidR="00DF094C" w:rsidTr="00DF094C">
        <w:trPr>
          <w:trHeight w:val="785"/>
        </w:trPr>
        <w:tc>
          <w:tcPr>
            <w:tcW w:w="827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</w:tr>
      <w:tr w:rsidR="00DF094C" w:rsidTr="00DF094C">
        <w:trPr>
          <w:trHeight w:val="785"/>
        </w:trPr>
        <w:tc>
          <w:tcPr>
            <w:tcW w:w="827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</w:tr>
      <w:tr w:rsidR="00DF094C" w:rsidTr="00DF094C">
        <w:trPr>
          <w:trHeight w:val="785"/>
        </w:trPr>
        <w:tc>
          <w:tcPr>
            <w:tcW w:w="827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</w:tr>
      <w:tr w:rsidR="00DF094C" w:rsidTr="00DF094C">
        <w:trPr>
          <w:trHeight w:val="785"/>
        </w:trPr>
        <w:tc>
          <w:tcPr>
            <w:tcW w:w="827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</w:tr>
      <w:tr w:rsidR="00DF094C" w:rsidTr="00DF094C">
        <w:trPr>
          <w:trHeight w:val="785"/>
        </w:trPr>
        <w:tc>
          <w:tcPr>
            <w:tcW w:w="827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F094C" w:rsidRPr="00DF094C" w:rsidRDefault="00DF094C" w:rsidP="00DF094C">
            <w:pPr>
              <w:spacing w:line="440" w:lineRule="exact"/>
              <w:jc w:val="center"/>
              <w:rPr>
                <w:rFonts w:ascii="方正小标宋_GBK" w:eastAsia="方正小标宋_GBK" w:hAnsi="黑体"/>
                <w:sz w:val="24"/>
                <w:szCs w:val="24"/>
              </w:rPr>
            </w:pPr>
          </w:p>
        </w:tc>
      </w:tr>
    </w:tbl>
    <w:p w:rsidR="00DF094C" w:rsidRPr="00DF094C" w:rsidRDefault="00DF094C" w:rsidP="00DF094C">
      <w:pPr>
        <w:jc w:val="left"/>
        <w:rPr>
          <w:rFonts w:ascii="方正小标宋_GBK" w:eastAsia="方正小标宋_GBK" w:hAnsi="黑体"/>
          <w:sz w:val="13"/>
          <w:szCs w:val="13"/>
        </w:rPr>
      </w:pPr>
    </w:p>
    <w:sectPr w:rsidR="00DF094C" w:rsidRPr="00DF094C" w:rsidSect="00DF09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DD" w:rsidRDefault="00C639DD" w:rsidP="00A812B2">
      <w:r>
        <w:separator/>
      </w:r>
    </w:p>
  </w:endnote>
  <w:endnote w:type="continuationSeparator" w:id="1">
    <w:p w:rsidR="00C639DD" w:rsidRDefault="00C639DD" w:rsidP="00A8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DD" w:rsidRDefault="00C639DD" w:rsidP="00A812B2">
      <w:r>
        <w:separator/>
      </w:r>
    </w:p>
  </w:footnote>
  <w:footnote w:type="continuationSeparator" w:id="1">
    <w:p w:rsidR="00C639DD" w:rsidRDefault="00C639DD" w:rsidP="00A8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94C"/>
    <w:rsid w:val="000C4313"/>
    <w:rsid w:val="004366CD"/>
    <w:rsid w:val="004E2FF7"/>
    <w:rsid w:val="00525234"/>
    <w:rsid w:val="00586F2A"/>
    <w:rsid w:val="005F7897"/>
    <w:rsid w:val="00837AD5"/>
    <w:rsid w:val="00A550AC"/>
    <w:rsid w:val="00A812B2"/>
    <w:rsid w:val="00C639DD"/>
    <w:rsid w:val="00DF094C"/>
    <w:rsid w:val="00F6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2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2021-01-11T09:34:00Z</dcterms:created>
  <dcterms:modified xsi:type="dcterms:W3CDTF">2021-01-14T07:22:00Z</dcterms:modified>
</cp:coreProperties>
</file>