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FB48E">
      <w:pPr>
        <w:jc w:val="center"/>
        <w:rPr>
          <w:rFonts w:hint="eastAsia" w:ascii="华文中宋" w:hAnsi="华文中宋" w:eastAsia="华文中宋"/>
          <w:b/>
          <w:color w:val="FF0000"/>
          <w:spacing w:val="-4"/>
          <w:w w:val="50"/>
          <w:kern w:val="10"/>
          <w:sz w:val="136"/>
          <w:szCs w:val="136"/>
        </w:rPr>
      </w:pPr>
      <w:bookmarkStart w:id="0" w:name="RedHead"/>
      <w:r>
        <w:rPr>
          <w:rFonts w:hint="eastAsia" w:ascii="汉仪粗宋简" w:hAnsi="华文中宋" w:eastAsia="汉仪粗宋简"/>
          <w:color w:val="FF0000"/>
          <w:w w:val="50"/>
          <w:kern w:val="10"/>
          <w:sz w:val="136"/>
          <w:szCs w:val="136"/>
        </w:rPr>
        <w:t>山东省发展和改革委员会文件</w:t>
      </w:r>
      <w:bookmarkEnd w:id="0"/>
    </w:p>
    <w:p w14:paraId="1D4D4268">
      <w:pPr>
        <w:jc w:val="center"/>
        <w:rPr>
          <w:rFonts w:hint="eastAsia" w:ascii="仿宋_GB2312" w:hAnsi="华文中宋" w:eastAsia="仿宋_GB2312"/>
          <w:b/>
          <w:color w:val="FF0000"/>
          <w:spacing w:val="-4"/>
          <w:w w:val="50"/>
          <w:kern w:val="10"/>
          <w:sz w:val="40"/>
          <w:szCs w:val="40"/>
        </w:rPr>
      </w:pPr>
    </w:p>
    <w:p w14:paraId="5E742990">
      <w:pPr>
        <w:pBdr>
          <w:top w:val="none" w:color="auto" w:sz="0" w:space="1"/>
          <w:left w:val="none" w:color="auto" w:sz="0" w:space="4"/>
          <w:bottom w:val="single" w:color="FF0000" w:sz="12" w:space="1"/>
          <w:right w:val="none" w:color="auto" w:sz="0" w:space="4"/>
          <w:between w:val="none" w:color="auto" w:sz="0" w:space="0"/>
        </w:pBdr>
        <w:snapToGrid w:val="0"/>
        <w:spacing w:line="560" w:lineRule="exact"/>
        <w:jc w:val="center"/>
        <w:rPr>
          <w:rFonts w:hint="eastAsia" w:ascii="仿宋_GB2312" w:eastAsia="仿宋_GB2312"/>
        </w:rPr>
      </w:pPr>
      <w:bookmarkStart w:id="1" w:name="sendArchiveNo"/>
      <w:r>
        <w:rPr>
          <w:rFonts w:hint="eastAsia" w:ascii="仿宋_GB2312" w:eastAsia="仿宋_GB2312"/>
          <w:lang w:eastAsia="zh-CN"/>
        </w:rPr>
        <w:t>鲁发改服务〔2025〕468号</w:t>
      </w:r>
      <w:bookmarkEnd w:id="1"/>
    </w:p>
    <w:p w14:paraId="6EE8F78D">
      <w:pPr>
        <w:spacing w:line="550" w:lineRule="exact"/>
        <w:jc w:val="center"/>
        <w:rPr>
          <w:rFonts w:hint="eastAsia"/>
        </w:rPr>
      </w:pPr>
    </w:p>
    <w:p w14:paraId="1A8F93A8">
      <w:pPr>
        <w:spacing w:line="550" w:lineRule="exact"/>
        <w:jc w:val="center"/>
        <w:rPr>
          <w:rFonts w:hint="eastAsia"/>
        </w:rPr>
      </w:pPr>
    </w:p>
    <w:p w14:paraId="32121F4A">
      <w:pPr>
        <w:spacing w:line="550" w:lineRule="exact"/>
        <w:jc w:val="center"/>
        <w:rPr>
          <w:rFonts w:hint="eastAsia" w:ascii="仿宋_GB2312" w:hAnsi="华文中宋" w:eastAsia="仿宋_GB2312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山东省发展和改革委员会</w:t>
      </w:r>
    </w:p>
    <w:p w14:paraId="2F480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关于建立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100家重点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服务业企业</w:t>
      </w:r>
    </w:p>
    <w:p w14:paraId="2702C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扶持激励机制的通知</w:t>
      </w:r>
    </w:p>
    <w:p w14:paraId="49431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48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8C460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各市发展改革委：</w:t>
      </w:r>
    </w:p>
    <w:p w14:paraId="33B2EC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为贯彻落实省委经济工作会议部署，切实发挥行业龙头企业引领带动作用，拟在全省择优确定100家重点服务业企业，建立完善扶持激励机制，推动企业进一步发展壮大。有关事项通知如下。</w:t>
      </w:r>
    </w:p>
    <w:p w14:paraId="61B26F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一、总体目标</w:t>
      </w:r>
    </w:p>
    <w:p w14:paraId="5F8D1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服务业重点骨干行业，依托国家级、省级服务业平台载体，经各市择优推荐，确定100家规模大、实力强、引领能力突出的服务业重点企业，按照两年一个周期更新名单，加大政策支持力度，提升服务针对性有效性，增强企业发展内生动力，推动企业发展提质增效、能级跃升，有力支撑全省服务业重点领域和关键行业高质量发展。</w:t>
      </w:r>
    </w:p>
    <w:p w14:paraId="3CDE6C1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重点企业推荐条件</w:t>
      </w:r>
    </w:p>
    <w:p w14:paraId="53E787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（一）重点企业为规模以上服务业企业、限额以上批零住餐企业。</w:t>
      </w:r>
    </w:p>
    <w:p w14:paraId="4CD8F2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（二）优先推荐国家级和省级两业融合发展试点企业、省级服务业创新中心承担企业、省级生产性服务业领军企业。</w:t>
      </w:r>
    </w:p>
    <w:p w14:paraId="078A8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（三）择优推荐营业收入（营业额或销售额）规模较大、增速较好的企业。</w:t>
      </w:r>
    </w:p>
    <w:p w14:paraId="6320E8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（四）企业近三年未发生过重大安全、质量事故、较大及以上突发环境事件或严重破坏自然资源的违法违规行为，未列入严重失信主体名单、征信等负面清单。</w:t>
      </w:r>
    </w:p>
    <w:p w14:paraId="2FE76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三、主要扶持激励措施</w:t>
      </w:r>
    </w:p>
    <w:p w14:paraId="71F48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（一）建立100家重点企业建设项目直通车制度，将手续齐全的在建项目直接纳入省现代服务业重点项目库，协调解决困难问题，择优给予省服务业发展引导资金支持。优先推荐符合条件的项目争取国家资金支持。</w:t>
      </w:r>
    </w:p>
    <w:p w14:paraId="42FED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（二）鼓励企业争创服务业创新中心、两业融合发展试点、生产性服务业领军企业等平台载体。支持企业积极搭建行业相关科技研发、创新创业等平台，加速融入产业链、创新链关键环节。</w:t>
      </w:r>
    </w:p>
    <w:p w14:paraId="6CAC1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（三）对接企业融资需求，积极向银行、证券等金融机构推介，吸引创投机构加强对重点企业的支持，推动提供多元化接力式金融服务。</w:t>
      </w:r>
    </w:p>
    <w:p w14:paraId="41F298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（四）实施重点联系帮扶，由省市发展改革部门负责，“一对一”做好精准对接服务，利用“亲清发改会客厅”等多种形式，常态化送政策上门、问需问计。</w:t>
      </w:r>
    </w:p>
    <w:p w14:paraId="168395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（五）做好政策分类梳理，针对不同行业的重点企业，实施政策精准推送，指导企业申报国家级、省级资金或荣誉，提升企业获得感。</w:t>
      </w:r>
    </w:p>
    <w:p w14:paraId="2E2908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（六）加强宣传推介，采取多种形式，推广推介企业生产经营、项目建设等方面的典型经验做法，发挥示范引领作用。</w:t>
      </w:r>
    </w:p>
    <w:p w14:paraId="3BAFD3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四、具体安排</w:t>
      </w:r>
    </w:p>
    <w:p w14:paraId="3B4DCE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（一）济南、青岛两个服务业大市分别择优推荐15家企业，其他市分别择优推荐5家。</w:t>
      </w:r>
    </w:p>
    <w:p w14:paraId="7E3E8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（二）各市要按照自愿原则组织有需求的企业申报，精准送达政策，切实避免增加企业负担。</w:t>
      </w:r>
    </w:p>
    <w:p w14:paraId="63221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（三）各市组织推荐企业填写“全省100家重点服务业企业基本情况表”，汇总后加盖公章，于7月25日前报省发展改革委服务业发展处。</w:t>
      </w:r>
    </w:p>
    <w:p w14:paraId="10BA5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111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附件：全省100家重点服务业企业基本情况表</w:t>
      </w:r>
    </w:p>
    <w:p w14:paraId="45A6A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EDC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14F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DE40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1264" w:rightChars="400" w:firstLine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山东省发展和改革委员会</w:t>
      </w:r>
    </w:p>
    <w:p w14:paraId="24C5A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1738" w:rightChars="550" w:firstLine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2025年6月26日</w:t>
      </w:r>
    </w:p>
    <w:p w14:paraId="7FBDC4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BD5A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4649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全省100家重点服务业企业基本情况表</w:t>
      </w:r>
    </w:p>
    <w:p w14:paraId="611772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B19F6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      市发展改革委（盖章）</w:t>
      </w:r>
    </w:p>
    <w:tbl>
      <w:tblPr>
        <w:tblStyle w:val="5"/>
        <w:tblW w:w="908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746"/>
        <w:gridCol w:w="2517"/>
        <w:gridCol w:w="2350"/>
      </w:tblGrid>
      <w:tr w14:paraId="7BDF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3C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D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ED0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F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6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7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65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03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6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4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**市**县（市、区）</w:t>
            </w:r>
          </w:p>
        </w:tc>
      </w:tr>
      <w:tr w14:paraId="1AAFA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B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7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11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</w:t>
            </w:r>
          </w:p>
          <w:p w14:paraId="53ABF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B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0C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1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6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F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国有/民营/集体</w:t>
            </w:r>
          </w:p>
        </w:tc>
      </w:tr>
      <w:tr w14:paraId="1987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0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企业所属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统计行业</w:t>
            </w:r>
          </w:p>
        </w:tc>
        <w:tc>
          <w:tcPr>
            <w:tcW w:w="6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6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**行业门类-**行业大类</w:t>
            </w:r>
          </w:p>
        </w:tc>
      </w:tr>
      <w:tr w14:paraId="1A84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exac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企业主营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6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2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83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B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2024年企业营业收入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万元，同比增长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%</w:t>
            </w:r>
          </w:p>
        </w:tc>
      </w:tr>
      <w:tr w14:paraId="11CE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7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2025年1-6月企业营业收入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万元，同比增长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% </w:t>
            </w:r>
          </w:p>
        </w:tc>
      </w:tr>
    </w:tbl>
    <w:p w14:paraId="5BCADB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5CC32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1418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79" w:charSpace="-849"/>
        </w:sectPr>
      </w:pPr>
    </w:p>
    <w:p w14:paraId="0FAB4A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F8840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508EB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0C69D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0C17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79C5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6B4C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BAB50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9A24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54B6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8B90F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2367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94E6D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D110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253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27CA1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B45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1E2B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AD828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C7CAF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6FB17BC">
      <w:pPr>
        <w:pBdr>
          <w:bottom w:val="single" w:color="auto" w:sz="4" w:space="1"/>
          <w:between w:val="single" w:color="auto" w:sz="4" w:space="1"/>
        </w:pBdr>
        <w:snapToGrid w:val="0"/>
        <w:spacing w:line="520" w:lineRule="exact"/>
        <w:rPr>
          <w:rFonts w:hint="eastAsia"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政府信息公开选项：依申请公开</w:t>
      </w:r>
    </w:p>
    <w:p w14:paraId="71B19183">
      <w:pPr>
        <w:pBdr>
          <w:top w:val="single" w:color="auto" w:sz="4" w:space="0"/>
          <w:bottom w:val="single" w:color="auto" w:sz="4" w:space="1"/>
        </w:pBdr>
        <w:snapToGrid w:val="0"/>
        <w:spacing w:line="560" w:lineRule="exact"/>
        <w:ind w:firstLine="28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山东省发展和改革委员会办公室　　　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sz w:val="28"/>
          <w:szCs w:val="28"/>
        </w:rPr>
        <w:t xml:space="preserve">日印发  </w:t>
      </w:r>
      <w:bookmarkStart w:id="2" w:name="_GoBack"/>
      <w:bookmarkEnd w:id="2"/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粗宋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1DB08">
    <w:pPr>
      <w:pStyle w:val="3"/>
      <w:framePr w:wrap="around" w:vAnchor="text" w:hAnchor="margin" w:xAlign="outside" w:y="1"/>
      <w:ind w:firstLine="280" w:firstLineChars="100"/>
      <w:rPr>
        <w:rStyle w:val="7"/>
        <w:rFonts w:hint="eastAsia" w:ascii="宋体"/>
        <w:sz w:val="28"/>
      </w:rPr>
    </w:pPr>
    <w:r>
      <w:rPr>
        <w:rStyle w:val="7"/>
        <w:rFonts w:hint="eastAsia" w:ascii="宋体"/>
        <w:sz w:val="28"/>
      </w:rPr>
      <w:t>－</w:t>
    </w:r>
    <w:r>
      <w:rPr>
        <w:rStyle w:val="7"/>
        <w:rFonts w:hint="eastAsia" w:ascii="宋体"/>
        <w:spacing w:val="-30"/>
        <w:sz w:val="28"/>
      </w:rPr>
      <w:t xml:space="preserve"> </w:t>
    </w:r>
    <w:r>
      <w:rPr>
        <w:rStyle w:val="7"/>
        <w:rFonts w:ascii="宋体"/>
        <w:spacing w:val="-30"/>
        <w:sz w:val="28"/>
      </w:rPr>
      <w:fldChar w:fldCharType="begin"/>
    </w:r>
    <w:r>
      <w:rPr>
        <w:rStyle w:val="7"/>
        <w:rFonts w:ascii="宋体"/>
        <w:spacing w:val="-30"/>
        <w:sz w:val="28"/>
      </w:rPr>
      <w:instrText xml:space="preserve">PAGE  </w:instrText>
    </w:r>
    <w:r>
      <w:rPr>
        <w:rStyle w:val="7"/>
        <w:rFonts w:ascii="宋体"/>
        <w:spacing w:val="-30"/>
        <w:sz w:val="28"/>
      </w:rPr>
      <w:fldChar w:fldCharType="separate"/>
    </w:r>
    <w:r>
      <w:rPr>
        <w:rStyle w:val="7"/>
        <w:rFonts w:ascii="宋体"/>
        <w:spacing w:val="-30"/>
        <w:sz w:val="28"/>
      </w:rPr>
      <w:t>2</w:t>
    </w:r>
    <w:r>
      <w:rPr>
        <w:rStyle w:val="7"/>
        <w:rFonts w:ascii="宋体"/>
        <w:spacing w:val="-30"/>
        <w:sz w:val="28"/>
      </w:rPr>
      <w:fldChar w:fldCharType="end"/>
    </w:r>
    <w:r>
      <w:rPr>
        <w:rStyle w:val="7"/>
        <w:rFonts w:hint="eastAsia" w:ascii="宋体"/>
        <w:spacing w:val="-30"/>
        <w:sz w:val="28"/>
      </w:rPr>
      <w:t xml:space="preserve"> －</w:t>
    </w:r>
  </w:p>
  <w:p w14:paraId="75DD807A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4D2DE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13E3F922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E927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9CE7C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69CE7C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316889"/>
    <w:multiLevelType w:val="singleLevel"/>
    <w:tmpl w:val="F23168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EB6849"/>
    <w:multiLevelType w:val="singleLevel"/>
    <w:tmpl w:val="40EB6849"/>
    <w:lvl w:ilvl="0" w:tentative="0">
      <w:start w:val="3"/>
      <w:numFmt w:val="chineseCounting"/>
      <w:pStyle w:val="9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14FA"/>
    <w:rsid w:val="02D61323"/>
    <w:rsid w:val="05E8097B"/>
    <w:rsid w:val="070660B8"/>
    <w:rsid w:val="121074E7"/>
    <w:rsid w:val="138513B9"/>
    <w:rsid w:val="156E2F6B"/>
    <w:rsid w:val="18F938B5"/>
    <w:rsid w:val="1C217434"/>
    <w:rsid w:val="1C7223DD"/>
    <w:rsid w:val="1EAB48AA"/>
    <w:rsid w:val="1EED5161"/>
    <w:rsid w:val="1F4C174B"/>
    <w:rsid w:val="224772C9"/>
    <w:rsid w:val="23190394"/>
    <w:rsid w:val="23243FB2"/>
    <w:rsid w:val="27720212"/>
    <w:rsid w:val="2B734029"/>
    <w:rsid w:val="2D571EC7"/>
    <w:rsid w:val="30015724"/>
    <w:rsid w:val="315F3E1C"/>
    <w:rsid w:val="32CD40DF"/>
    <w:rsid w:val="35E7771E"/>
    <w:rsid w:val="369C0E52"/>
    <w:rsid w:val="3D8C376B"/>
    <w:rsid w:val="3E4B53C4"/>
    <w:rsid w:val="47A156E5"/>
    <w:rsid w:val="47C93D6A"/>
    <w:rsid w:val="48B44D2E"/>
    <w:rsid w:val="49486249"/>
    <w:rsid w:val="4AE35498"/>
    <w:rsid w:val="4C6D6233"/>
    <w:rsid w:val="4CED1831"/>
    <w:rsid w:val="4DDE5CCE"/>
    <w:rsid w:val="4E4933EF"/>
    <w:rsid w:val="4FF31D15"/>
    <w:rsid w:val="52084DD1"/>
    <w:rsid w:val="53264348"/>
    <w:rsid w:val="549E4761"/>
    <w:rsid w:val="54D870EF"/>
    <w:rsid w:val="54DD4FE0"/>
    <w:rsid w:val="54E51D72"/>
    <w:rsid w:val="56D61BB0"/>
    <w:rsid w:val="58143054"/>
    <w:rsid w:val="5AE75AB0"/>
    <w:rsid w:val="5F9C4112"/>
    <w:rsid w:val="65FD6DE2"/>
    <w:rsid w:val="6693082E"/>
    <w:rsid w:val="68175E1D"/>
    <w:rsid w:val="68BE0676"/>
    <w:rsid w:val="699232C2"/>
    <w:rsid w:val="6CDC5713"/>
    <w:rsid w:val="70EB52D5"/>
    <w:rsid w:val="729E789B"/>
    <w:rsid w:val="754266E4"/>
    <w:rsid w:val="75473605"/>
    <w:rsid w:val="75A40281"/>
    <w:rsid w:val="75F60690"/>
    <w:rsid w:val="781047D4"/>
    <w:rsid w:val="793F4765"/>
    <w:rsid w:val="79E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宋体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样式5"/>
    <w:basedOn w:val="1"/>
    <w:next w:val="1"/>
    <w:qFormat/>
    <w:uiPriority w:val="0"/>
    <w:pPr>
      <w:widowControl/>
      <w:shd w:val="clear" w:color="auto" w:fill="FEFEFE"/>
      <w:adjustRightInd w:val="0"/>
      <w:snapToGrid w:val="0"/>
      <w:spacing w:line="560" w:lineRule="exact"/>
      <w:ind w:firstLine="645"/>
    </w:pPr>
    <w:rPr>
      <w:rFonts w:hint="eastAsia" w:ascii="仿宋_GB2312" w:hAnsi="仿宋_GB2312" w:eastAsia="仿宋_GB2312" w:cs="仿宋_GB2312"/>
      <w:kern w:val="0"/>
      <w:sz w:val="32"/>
      <w:szCs w:val="32"/>
    </w:rPr>
  </w:style>
  <w:style w:type="paragraph" w:customStyle="1" w:styleId="9">
    <w:name w:val="样式6"/>
    <w:basedOn w:val="1"/>
    <w:next w:val="1"/>
    <w:qFormat/>
    <w:uiPriority w:val="0"/>
    <w:pPr>
      <w:numPr>
        <w:ilvl w:val="0"/>
        <w:numId w:val="1"/>
      </w:numPr>
      <w:spacing w:after="120"/>
      <w:ind w:left="420" w:leftChars="200" w:firstLine="420"/>
    </w:pPr>
    <w:rPr>
      <w:rFonts w:hint="eastAsia" w:ascii="仿宋_GB2312" w:hAnsi="仿宋_GB2312" w:eastAsia="仿宋_GB2312" w:cs="宋体"/>
      <w:kern w:val="0"/>
      <w:sz w:val="32"/>
      <w:szCs w:val="32"/>
    </w:rPr>
  </w:style>
  <w:style w:type="paragraph" w:customStyle="1" w:styleId="10">
    <w:name w:val="样式7"/>
    <w:basedOn w:val="1"/>
    <w:next w:val="1"/>
    <w:qFormat/>
    <w:uiPriority w:val="0"/>
    <w:pPr>
      <w:spacing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1">
    <w:name w:val="样式9"/>
    <w:basedOn w:val="1"/>
    <w:next w:val="1"/>
    <w:qFormat/>
    <w:uiPriority w:val="0"/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2">
    <w:name w:val="样式10"/>
    <w:basedOn w:val="1"/>
    <w:next w:val="1"/>
    <w:qFormat/>
    <w:uiPriority w:val="0"/>
    <w:rPr>
      <w:rFonts w:hint="eastAsia" w:ascii="Calibri" w:hAnsi="Calibri" w:eastAsia="宋体" w:cs="Times New Roman"/>
    </w:rPr>
  </w:style>
  <w:style w:type="paragraph" w:customStyle="1" w:styleId="13">
    <w:name w:val="样式11"/>
    <w:basedOn w:val="1"/>
    <w:next w:val="1"/>
    <w:qFormat/>
    <w:uiPriority w:val="0"/>
    <w:rPr>
      <w:rFonts w:hint="eastAsia" w:ascii="Times New Roman" w:hAnsi="Times New Roman"/>
    </w:rPr>
  </w:style>
  <w:style w:type="paragraph" w:customStyle="1" w:styleId="14">
    <w:name w:val="样式12"/>
    <w:basedOn w:val="1"/>
    <w:next w:val="1"/>
    <w:qFormat/>
    <w:uiPriority w:val="0"/>
    <w:pPr>
      <w:ind w:firstLine="640" w:firstLineChars="200"/>
    </w:pPr>
    <w:rPr>
      <w:rFonts w:hint="eastAsia" w:ascii="仿宋_GB2312" w:hAnsi="仿宋_GB2312" w:eastAsia="仿宋_GB2312" w:cs="仿宋_GB2312"/>
      <w:sz w:val="32"/>
      <w:szCs w:val="32"/>
      <w:u w:val="none"/>
    </w:rPr>
  </w:style>
  <w:style w:type="paragraph" w:customStyle="1" w:styleId="15">
    <w:name w:val="样式13"/>
    <w:basedOn w:val="1"/>
    <w:next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6">
    <w:name w:val="样式15"/>
    <w:basedOn w:val="1"/>
    <w:next w:val="1"/>
    <w:qFormat/>
    <w:uiPriority w:val="0"/>
    <w:pPr>
      <w:widowControl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7">
    <w:name w:val="样式16"/>
    <w:basedOn w:val="1"/>
    <w:next w:val="1"/>
    <w:qFormat/>
    <w:uiPriority w:val="0"/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2024-03-04T03:36:00Z</dcterms:created>
  <dc:creator>zhangli</dc:creator>
  <cp:lastModifiedBy>马民壮</cp:lastModifiedBy>
  <cp:lastPrinted>2025-06-25T01:14:00Z</cp:lastPrinted>
  <dcterms:modified xsi:type="dcterms:W3CDTF">2025-06-30T00:45:04Z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0302C839DEAC40649B7E921D104BD084</vt:lpwstr>
  </property>
</Properties>
</file>